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C931" w14:textId="77777777" w:rsidR="00263949" w:rsidRDefault="00263949" w:rsidP="00263949">
      <w:pPr>
        <w:autoSpaceDE w:val="0"/>
        <w:autoSpaceDN w:val="0"/>
        <w:adjustRightInd w:val="0"/>
        <w:spacing w:after="0" w:line="240" w:lineRule="auto"/>
        <w:rPr>
          <w:rFonts w:ascii="Calibri" w:hAnsi="Calibri" w:cs="Calibri"/>
        </w:rPr>
      </w:pPr>
      <w:r>
        <w:rPr>
          <w:rFonts w:ascii="Calibri" w:hAnsi="Calibri" w:cs="Calibri"/>
          <w:b/>
          <w:bCs/>
        </w:rPr>
        <w:t>Sous-commission « Médiation » de la commission MARD du Barreau de Paris.</w:t>
      </w:r>
      <w:r>
        <w:rPr>
          <w:rFonts w:ascii="Calibri" w:hAnsi="Calibri" w:cs="Calibri"/>
          <w:b/>
          <w:bCs/>
        </w:rPr>
        <w:br/>
      </w:r>
      <w:r>
        <w:rPr>
          <w:rFonts w:ascii="Calibri" w:hAnsi="Calibri" w:cs="Calibri"/>
          <w:b/>
          <w:bCs/>
        </w:rPr>
        <w:br/>
        <w:t xml:space="preserve">25 novembre 2020 à 18h30 « </w:t>
      </w:r>
      <w:r w:rsidRPr="00263949">
        <w:rPr>
          <w:rFonts w:ascii="Calibri" w:hAnsi="Calibri" w:cs="Calibri"/>
          <w:b/>
          <w:bCs/>
          <w:sz w:val="24"/>
          <w:szCs w:val="24"/>
        </w:rPr>
        <w:t>Médiation commerciale : comment l’utiliser pour fidéliser vos clients ?</w:t>
      </w:r>
      <w:r>
        <w:rPr>
          <w:rFonts w:ascii="Calibri" w:hAnsi="Calibri" w:cs="Calibri"/>
          <w:b/>
          <w:bCs/>
        </w:rPr>
        <w:t xml:space="preserve"> ».</w:t>
      </w:r>
      <w:r>
        <w:rPr>
          <w:rFonts w:ascii="Calibri" w:hAnsi="Calibri" w:cs="Calibri"/>
          <w:b/>
          <w:bCs/>
        </w:rPr>
        <w:br/>
      </w:r>
      <w:r>
        <w:rPr>
          <w:rFonts w:ascii="Calibri" w:hAnsi="Calibri" w:cs="Calibri"/>
          <w:b/>
          <w:bCs/>
        </w:rPr>
        <w:br/>
        <w:t>Modérateur</w:t>
      </w:r>
      <w:r>
        <w:rPr>
          <w:rFonts w:ascii="Calibri" w:hAnsi="Calibri" w:cs="Calibri"/>
        </w:rPr>
        <w:t> :</w:t>
      </w:r>
    </w:p>
    <w:p w14:paraId="0B1B25B6" w14:textId="77777777" w:rsidR="00263949" w:rsidRDefault="00263949" w:rsidP="00263949">
      <w:pPr>
        <w:autoSpaceDE w:val="0"/>
        <w:autoSpaceDN w:val="0"/>
        <w:adjustRightInd w:val="0"/>
        <w:spacing w:after="0" w:line="240" w:lineRule="auto"/>
        <w:rPr>
          <w:rFonts w:ascii="Calibri" w:hAnsi="Calibri" w:cs="Calibri"/>
        </w:rPr>
      </w:pPr>
      <w:r>
        <w:rPr>
          <w:rFonts w:ascii="Calibri" w:hAnsi="Calibri" w:cs="Calibri"/>
        </w:rPr>
        <w:t xml:space="preserve">Maître Martine </w:t>
      </w:r>
      <w:proofErr w:type="spellStart"/>
      <w:r>
        <w:rPr>
          <w:rFonts w:ascii="Calibri" w:hAnsi="Calibri" w:cs="Calibri"/>
        </w:rPr>
        <w:t>Bourry</w:t>
      </w:r>
      <w:proofErr w:type="spellEnd"/>
      <w:r>
        <w:rPr>
          <w:rFonts w:ascii="Calibri" w:hAnsi="Calibri" w:cs="Calibri"/>
        </w:rPr>
        <w:t xml:space="preserve"> d’Antin, Avocat et Médiateur</w:t>
      </w:r>
    </w:p>
    <w:p w14:paraId="2B82607B" w14:textId="77777777" w:rsidR="00263949" w:rsidRDefault="00263949" w:rsidP="00263949">
      <w:pPr>
        <w:autoSpaceDE w:val="0"/>
        <w:autoSpaceDN w:val="0"/>
        <w:adjustRightInd w:val="0"/>
        <w:spacing w:after="0" w:line="240" w:lineRule="auto"/>
        <w:rPr>
          <w:rFonts w:ascii="Calibri" w:hAnsi="Calibri" w:cs="Calibri"/>
        </w:rPr>
      </w:pPr>
      <w:r>
        <w:rPr>
          <w:rFonts w:ascii="Calibri" w:hAnsi="Calibri" w:cs="Calibri"/>
          <w:b/>
          <w:bCs/>
        </w:rPr>
        <w:t>Intervenants</w:t>
      </w:r>
      <w:r>
        <w:rPr>
          <w:rFonts w:ascii="Calibri" w:hAnsi="Calibri" w:cs="Calibri"/>
        </w:rPr>
        <w:t xml:space="preserve"> : </w:t>
      </w:r>
    </w:p>
    <w:p w14:paraId="43BC0C5A" w14:textId="49215274" w:rsidR="00263949" w:rsidRPr="00263949" w:rsidRDefault="00263949" w:rsidP="00263949">
      <w:pPr>
        <w:pStyle w:val="Paragraphedeliste"/>
        <w:numPr>
          <w:ilvl w:val="0"/>
          <w:numId w:val="3"/>
        </w:numPr>
        <w:adjustRightInd w:val="0"/>
        <w:rPr>
          <w:rFonts w:ascii="Calibri" w:hAnsi="Calibri" w:cs="Calibri"/>
          <w:lang w:val="fr-FR"/>
        </w:rPr>
      </w:pPr>
      <w:r w:rsidRPr="00263949">
        <w:rPr>
          <w:rFonts w:ascii="Calibri" w:hAnsi="Calibri" w:cs="Calibri"/>
          <w:lang w:val="fr-FR"/>
        </w:rPr>
        <w:t>Monsieur Claude Amar, Médiateur et Architecte</w:t>
      </w:r>
    </w:p>
    <w:p w14:paraId="20329EFB" w14:textId="493C0263" w:rsidR="00263949" w:rsidRPr="00263949" w:rsidRDefault="00263949" w:rsidP="00263949">
      <w:pPr>
        <w:pStyle w:val="Paragraphedeliste"/>
        <w:numPr>
          <w:ilvl w:val="0"/>
          <w:numId w:val="3"/>
        </w:numPr>
        <w:adjustRightInd w:val="0"/>
        <w:rPr>
          <w:rFonts w:ascii="Calibri" w:hAnsi="Calibri" w:cs="Calibri"/>
          <w:lang w:val="fr-FR"/>
        </w:rPr>
      </w:pPr>
      <w:r w:rsidRPr="00263949">
        <w:rPr>
          <w:rFonts w:ascii="Calibri" w:hAnsi="Calibri" w:cs="Calibri"/>
          <w:lang w:val="fr-FR"/>
        </w:rPr>
        <w:t xml:space="preserve">Monsieur Lionel Richaud, Chef d’entreprise en immobilier </w:t>
      </w:r>
    </w:p>
    <w:p w14:paraId="5109C532" w14:textId="40EB2B7C" w:rsidR="00263949" w:rsidRPr="00464945" w:rsidRDefault="00263949" w:rsidP="00263949">
      <w:pPr>
        <w:pStyle w:val="Paragraphedeliste"/>
        <w:numPr>
          <w:ilvl w:val="0"/>
          <w:numId w:val="3"/>
        </w:numPr>
        <w:adjustRightInd w:val="0"/>
        <w:rPr>
          <w:rFonts w:asciiTheme="minorHAnsi" w:hAnsiTheme="minorHAnsi" w:cstheme="minorHAnsi"/>
          <w:lang w:val="fr-FR"/>
        </w:rPr>
      </w:pPr>
      <w:r w:rsidRPr="00464945">
        <w:rPr>
          <w:rFonts w:asciiTheme="minorHAnsi" w:hAnsiTheme="minorHAnsi" w:cstheme="minorHAnsi"/>
          <w:lang w:val="fr-FR"/>
        </w:rPr>
        <w:t>Maître Catherine Ottaway, Avocat et Médiateur.</w:t>
      </w:r>
    </w:p>
    <w:p w14:paraId="7EDEE9F9" w14:textId="77777777" w:rsidR="00263949" w:rsidRPr="00464945" w:rsidRDefault="00263949" w:rsidP="00263949">
      <w:pPr>
        <w:pBdr>
          <w:bottom w:val="single" w:sz="6" w:space="0" w:color="000000"/>
        </w:pBdr>
        <w:autoSpaceDE w:val="0"/>
        <w:autoSpaceDN w:val="0"/>
        <w:adjustRightInd w:val="0"/>
        <w:spacing w:after="0" w:line="240" w:lineRule="auto"/>
        <w:rPr>
          <w:rFonts w:cstheme="minorHAnsi"/>
        </w:rPr>
      </w:pPr>
      <w:r w:rsidRPr="00464945">
        <w:rPr>
          <w:rFonts w:cstheme="minorHAnsi"/>
        </w:rPr>
        <w:t>Avec l’aide d’Adeline Guilhen</w:t>
      </w:r>
    </w:p>
    <w:p w14:paraId="48C2FB5B" w14:textId="77777777" w:rsidR="00263949" w:rsidRPr="00464945" w:rsidRDefault="00263949" w:rsidP="00263949">
      <w:pPr>
        <w:autoSpaceDE w:val="0"/>
        <w:autoSpaceDN w:val="0"/>
        <w:adjustRightInd w:val="0"/>
        <w:spacing w:after="0" w:line="240" w:lineRule="auto"/>
        <w:rPr>
          <w:rFonts w:cstheme="minorHAnsi"/>
        </w:rPr>
      </w:pPr>
    </w:p>
    <w:p w14:paraId="7B319C4F" w14:textId="71DA0D03" w:rsidR="00263949" w:rsidRPr="00464945" w:rsidRDefault="00464945" w:rsidP="00464945">
      <w:pPr>
        <w:autoSpaceDE w:val="0"/>
        <w:autoSpaceDN w:val="0"/>
        <w:adjustRightInd w:val="0"/>
        <w:spacing w:after="0" w:line="240" w:lineRule="auto"/>
        <w:jc w:val="center"/>
        <w:rPr>
          <w:rFonts w:cstheme="minorHAnsi"/>
        </w:rPr>
      </w:pPr>
      <w:r w:rsidRPr="00464945">
        <w:rPr>
          <w:rFonts w:cstheme="minorHAnsi"/>
          <w:noProof/>
        </w:rPr>
        <w:drawing>
          <wp:inline distT="0" distB="0" distL="0" distR="0" wp14:anchorId="55321058" wp14:editId="6CBC9588">
            <wp:extent cx="882126" cy="902482"/>
            <wp:effectExtent l="0" t="0" r="0" b="0"/>
            <wp:docPr id="2" name="Image 2" descr="Contentieux arbitrage et médiation - Hoche Avo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ntieux arbitrage et médiation - Hoche Avoca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336" cy="923158"/>
                    </a:xfrm>
                    <a:prstGeom prst="rect">
                      <a:avLst/>
                    </a:prstGeom>
                    <a:noFill/>
                    <a:ln>
                      <a:noFill/>
                    </a:ln>
                  </pic:spPr>
                </pic:pic>
              </a:graphicData>
            </a:graphic>
          </wp:inline>
        </w:drawing>
      </w:r>
    </w:p>
    <w:p w14:paraId="52CC0EDE" w14:textId="77777777" w:rsidR="00464945" w:rsidRDefault="00464945" w:rsidP="00263949">
      <w:pPr>
        <w:autoSpaceDE w:val="0"/>
        <w:autoSpaceDN w:val="0"/>
        <w:adjustRightInd w:val="0"/>
        <w:spacing w:after="0" w:line="240" w:lineRule="auto"/>
        <w:jc w:val="center"/>
        <w:rPr>
          <w:rFonts w:cstheme="minorHAnsi"/>
          <w:b/>
          <w:bCs/>
        </w:rPr>
      </w:pPr>
    </w:p>
    <w:p w14:paraId="39468321" w14:textId="6B025036" w:rsidR="00263949" w:rsidRPr="00464945" w:rsidRDefault="00263949" w:rsidP="00263949">
      <w:pPr>
        <w:autoSpaceDE w:val="0"/>
        <w:autoSpaceDN w:val="0"/>
        <w:adjustRightInd w:val="0"/>
        <w:spacing w:after="0" w:line="240" w:lineRule="auto"/>
        <w:jc w:val="center"/>
        <w:rPr>
          <w:rFonts w:cstheme="minorHAnsi"/>
          <w:b/>
          <w:bCs/>
          <w:sz w:val="28"/>
          <w:szCs w:val="28"/>
        </w:rPr>
      </w:pPr>
      <w:r w:rsidRPr="00464945">
        <w:rPr>
          <w:rFonts w:cstheme="minorHAnsi"/>
          <w:b/>
          <w:bCs/>
          <w:sz w:val="28"/>
          <w:szCs w:val="28"/>
        </w:rPr>
        <w:t>Outils de réflexion pour les avocats</w:t>
      </w:r>
    </w:p>
    <w:p w14:paraId="56D8E21A" w14:textId="460E5C7C" w:rsidR="00092D82" w:rsidRPr="00464945" w:rsidRDefault="00092D82" w:rsidP="00BD7557">
      <w:pPr>
        <w:spacing w:after="0" w:line="240" w:lineRule="auto"/>
        <w:rPr>
          <w:rFonts w:cstheme="minorHAnsi"/>
        </w:rPr>
      </w:pPr>
    </w:p>
    <w:p w14:paraId="2FFEC95B" w14:textId="5C7F6666" w:rsidR="009A4659" w:rsidRPr="00464945" w:rsidRDefault="009A4659" w:rsidP="00BD7557">
      <w:pPr>
        <w:spacing w:after="0" w:line="240" w:lineRule="auto"/>
        <w:rPr>
          <w:rFonts w:cstheme="minorHAnsi"/>
        </w:rPr>
      </w:pPr>
    </w:p>
    <w:p w14:paraId="5CC92F81" w14:textId="1E0235DD" w:rsidR="009A4659" w:rsidRPr="00464945" w:rsidRDefault="009A4659" w:rsidP="00BD7557">
      <w:pPr>
        <w:spacing w:after="0" w:line="240" w:lineRule="auto"/>
        <w:rPr>
          <w:rFonts w:cstheme="minorHAnsi"/>
          <w:b/>
          <w:bCs/>
          <w:sz w:val="24"/>
          <w:szCs w:val="24"/>
          <w:u w:val="single"/>
        </w:rPr>
      </w:pPr>
      <w:r w:rsidRPr="00464945">
        <w:rPr>
          <w:rFonts w:cstheme="minorHAnsi"/>
          <w:b/>
          <w:bCs/>
          <w:sz w:val="24"/>
          <w:szCs w:val="24"/>
          <w:u w:val="single"/>
        </w:rPr>
        <w:t xml:space="preserve">La médiation et </w:t>
      </w:r>
      <w:r w:rsidR="00263949" w:rsidRPr="00464945">
        <w:rPr>
          <w:rFonts w:cstheme="minorHAnsi"/>
          <w:b/>
          <w:bCs/>
          <w:sz w:val="24"/>
          <w:szCs w:val="24"/>
          <w:u w:val="single"/>
        </w:rPr>
        <w:t>quelques</w:t>
      </w:r>
      <w:r w:rsidRPr="00464945">
        <w:rPr>
          <w:rFonts w:cstheme="minorHAnsi"/>
          <w:b/>
          <w:bCs/>
          <w:sz w:val="24"/>
          <w:szCs w:val="24"/>
          <w:u w:val="single"/>
        </w:rPr>
        <w:t xml:space="preserve"> « fake news »</w:t>
      </w:r>
    </w:p>
    <w:p w14:paraId="61DEC6C3" w14:textId="3A7C0A0C" w:rsidR="009A4659" w:rsidRPr="00464945" w:rsidRDefault="009A4659" w:rsidP="00BD7557">
      <w:pPr>
        <w:spacing w:after="0" w:line="240" w:lineRule="auto"/>
        <w:rPr>
          <w:rFonts w:cstheme="minorHAnsi"/>
        </w:rPr>
      </w:pPr>
    </w:p>
    <w:p w14:paraId="439A34B8" w14:textId="7C0024C8" w:rsidR="009A4659" w:rsidRPr="00464945" w:rsidRDefault="009A4659" w:rsidP="00BD7557">
      <w:pPr>
        <w:spacing w:after="0" w:line="240" w:lineRule="auto"/>
        <w:rPr>
          <w:rFonts w:cstheme="minorHAnsi"/>
        </w:rPr>
      </w:pPr>
      <w:r w:rsidRPr="00464945">
        <w:rPr>
          <w:rFonts w:cstheme="minorHAnsi"/>
          <w:b/>
          <w:bCs/>
        </w:rPr>
        <w:t xml:space="preserve">Fake news 1 </w:t>
      </w:r>
      <w:r w:rsidRPr="00464945">
        <w:rPr>
          <w:rFonts w:cstheme="minorHAnsi"/>
        </w:rPr>
        <w:t>« </w:t>
      </w:r>
      <w:r w:rsidRPr="00464945">
        <w:rPr>
          <w:rFonts w:cstheme="minorHAnsi"/>
          <w:i/>
          <w:iCs/>
        </w:rPr>
        <w:t>Demander une médiation est un signe de faiblesse</w:t>
      </w:r>
      <w:r w:rsidRPr="00464945">
        <w:rPr>
          <w:rFonts w:cstheme="minorHAnsi"/>
        </w:rPr>
        <w:t> »</w:t>
      </w:r>
    </w:p>
    <w:p w14:paraId="03BB4703" w14:textId="73D5A3C2" w:rsidR="00263949" w:rsidRPr="00464945" w:rsidRDefault="00263949" w:rsidP="00BD7557">
      <w:pPr>
        <w:spacing w:after="0" w:line="240" w:lineRule="auto"/>
        <w:rPr>
          <w:rFonts w:cstheme="minorHAnsi"/>
          <w:lang w:val="fr"/>
        </w:rPr>
      </w:pPr>
      <w:r w:rsidRPr="00464945">
        <w:rPr>
          <w:rFonts w:cstheme="minorHAnsi"/>
          <w:lang w:val="fr"/>
        </w:rPr>
        <w:t>Non,</w:t>
      </w:r>
    </w:p>
    <w:p w14:paraId="2ECE5859" w14:textId="2F5FA7F6" w:rsidR="009A4659" w:rsidRPr="00464945" w:rsidRDefault="009A4659" w:rsidP="00BD7557">
      <w:pPr>
        <w:spacing w:after="0" w:line="240" w:lineRule="auto"/>
        <w:rPr>
          <w:rFonts w:cstheme="minorHAnsi"/>
        </w:rPr>
      </w:pPr>
      <w:r w:rsidRPr="00464945">
        <w:rPr>
          <w:rFonts w:cstheme="minorHAnsi"/>
          <w:lang w:val="fr"/>
        </w:rPr>
        <w:t xml:space="preserve">En réalité, seuls les plaideurs faibles évitent la médiation. Ce sont eux qui ont peur de confronter leur position et d’engager un dialogue constructif dans lequel ils se penchent non seulement sur leurs forces, mais aussi sur leurs faiblesses. </w:t>
      </w:r>
    </w:p>
    <w:p w14:paraId="10DB0966" w14:textId="3A21AF24" w:rsidR="009A4659" w:rsidRPr="00464945" w:rsidRDefault="009A4659" w:rsidP="00BD7557">
      <w:pPr>
        <w:spacing w:after="0" w:line="240" w:lineRule="auto"/>
        <w:rPr>
          <w:rFonts w:cstheme="minorHAnsi"/>
          <w:lang w:val="fr"/>
        </w:rPr>
      </w:pPr>
      <w:r w:rsidRPr="00464945">
        <w:rPr>
          <w:rFonts w:cstheme="minorHAnsi"/>
          <w:lang w:val="fr"/>
        </w:rPr>
        <w:t xml:space="preserve">Ce sont les forts qui n’ont pas peur de parler et d’étayer leur position dans le cadre confidentiel de la médiation au titre de laquelle aucune des parties ne peut </w:t>
      </w:r>
      <w:r w:rsidR="00263949" w:rsidRPr="00464945">
        <w:rPr>
          <w:rFonts w:cstheme="minorHAnsi"/>
          <w:lang w:val="fr"/>
        </w:rPr>
        <w:t>être</w:t>
      </w:r>
      <w:r w:rsidRPr="00464945">
        <w:rPr>
          <w:rFonts w:cstheme="minorHAnsi"/>
          <w:lang w:val="fr"/>
        </w:rPr>
        <w:t xml:space="preserve"> contrainte.</w:t>
      </w:r>
    </w:p>
    <w:p w14:paraId="7DE8BB33" w14:textId="64629514" w:rsidR="009A4659" w:rsidRPr="00464945" w:rsidRDefault="009A4659" w:rsidP="00BD7557">
      <w:pPr>
        <w:spacing w:after="0" w:line="240" w:lineRule="auto"/>
        <w:rPr>
          <w:rFonts w:cstheme="minorHAnsi"/>
          <w:lang w:val="fr"/>
        </w:rPr>
      </w:pPr>
    </w:p>
    <w:p w14:paraId="34FDFC5A" w14:textId="551846DF" w:rsidR="009A4659" w:rsidRPr="00464945" w:rsidRDefault="009A4659" w:rsidP="00BD7557">
      <w:pPr>
        <w:spacing w:after="0" w:line="240" w:lineRule="auto"/>
        <w:rPr>
          <w:rFonts w:cstheme="minorHAnsi"/>
          <w:lang w:val="fr"/>
        </w:rPr>
      </w:pPr>
      <w:r w:rsidRPr="00464945">
        <w:rPr>
          <w:rFonts w:cstheme="minorHAnsi"/>
          <w:b/>
          <w:bCs/>
          <w:lang w:val="fr"/>
        </w:rPr>
        <w:t>Fake new 2</w:t>
      </w:r>
      <w:r w:rsidRPr="00464945">
        <w:rPr>
          <w:rFonts w:cstheme="minorHAnsi"/>
          <w:lang w:val="fr"/>
        </w:rPr>
        <w:t xml:space="preserve"> « </w:t>
      </w:r>
      <w:r w:rsidRPr="00464945">
        <w:rPr>
          <w:rFonts w:cstheme="minorHAnsi"/>
          <w:i/>
          <w:iCs/>
          <w:lang w:val="fr"/>
        </w:rPr>
        <w:t>Participer à une médiation oblige à découvrir son jeu</w:t>
      </w:r>
      <w:r w:rsidRPr="00464945">
        <w:rPr>
          <w:rFonts w:cstheme="minorHAnsi"/>
          <w:lang w:val="fr"/>
        </w:rPr>
        <w:t> »</w:t>
      </w:r>
    </w:p>
    <w:p w14:paraId="76B07677" w14:textId="77777777" w:rsidR="00263949" w:rsidRPr="00464945" w:rsidRDefault="00263949" w:rsidP="00BD7557">
      <w:pPr>
        <w:spacing w:after="0" w:line="240" w:lineRule="auto"/>
        <w:rPr>
          <w:rFonts w:cstheme="minorHAnsi"/>
          <w:lang w:val="fr"/>
        </w:rPr>
      </w:pPr>
      <w:r w:rsidRPr="00464945">
        <w:rPr>
          <w:rFonts w:cstheme="minorHAnsi"/>
          <w:lang w:val="fr"/>
        </w:rPr>
        <w:t>Non,</w:t>
      </w:r>
    </w:p>
    <w:p w14:paraId="16F165B1" w14:textId="32300159" w:rsidR="009B7637" w:rsidRPr="00464945" w:rsidRDefault="009A4659" w:rsidP="00BD7557">
      <w:pPr>
        <w:spacing w:after="0" w:line="240" w:lineRule="auto"/>
        <w:rPr>
          <w:rFonts w:cstheme="minorHAnsi"/>
          <w:lang w:val="fr"/>
        </w:rPr>
      </w:pPr>
      <w:r w:rsidRPr="00464945">
        <w:rPr>
          <w:rFonts w:cstheme="minorHAnsi"/>
          <w:lang w:val="fr"/>
        </w:rPr>
        <w:t xml:space="preserve">En réalité, chacun divulgue confidentiellement ce qu’il veut bien divulguer. Il n’y a ni sommation, ni sanction. </w:t>
      </w:r>
      <w:r w:rsidR="009B7637" w:rsidRPr="00464945">
        <w:rPr>
          <w:rFonts w:cstheme="minorHAnsi"/>
          <w:lang w:val="fr"/>
        </w:rPr>
        <w:t>Chaque partie peut prendre le temps de décider ce qu’elle décide de communiquer en médiation, et aucune des parties n’est obligée de produire un document. La confrontation des affirmations réciproques est analysée par les parties au regard de leur connaissance intime du dossier ou des explorations internes que les affirmations suscitent. Le dialogue fait avancer sur les positions respectives, sans obérer les droits respectifs des parties en cas d’absence d’accord.</w:t>
      </w:r>
    </w:p>
    <w:p w14:paraId="6526F5DB" w14:textId="77777777" w:rsidR="009B7637" w:rsidRPr="00464945" w:rsidRDefault="009B7637" w:rsidP="00BD7557">
      <w:pPr>
        <w:spacing w:after="0" w:line="240" w:lineRule="auto"/>
        <w:rPr>
          <w:rFonts w:cstheme="minorHAnsi"/>
          <w:lang w:val="fr"/>
        </w:rPr>
      </w:pPr>
    </w:p>
    <w:p w14:paraId="3BB4D4EB" w14:textId="218FE9A0" w:rsidR="009B7637" w:rsidRPr="00464945" w:rsidRDefault="009B7637" w:rsidP="00BD7557">
      <w:pPr>
        <w:spacing w:after="0" w:line="240" w:lineRule="auto"/>
        <w:rPr>
          <w:rFonts w:cstheme="minorHAnsi"/>
          <w:lang w:val="fr"/>
        </w:rPr>
      </w:pPr>
      <w:r w:rsidRPr="00464945">
        <w:rPr>
          <w:rFonts w:cstheme="minorHAnsi"/>
          <w:b/>
          <w:bCs/>
          <w:lang w:val="fr"/>
        </w:rPr>
        <w:t>Fake news 3</w:t>
      </w:r>
      <w:r w:rsidRPr="00464945">
        <w:rPr>
          <w:rFonts w:cstheme="minorHAnsi"/>
          <w:lang w:val="fr"/>
        </w:rPr>
        <w:t xml:space="preserve"> « </w:t>
      </w:r>
      <w:r w:rsidRPr="00464945">
        <w:rPr>
          <w:rFonts w:cstheme="minorHAnsi"/>
          <w:i/>
          <w:iCs/>
          <w:lang w:val="fr"/>
        </w:rPr>
        <w:t xml:space="preserve">On </w:t>
      </w:r>
      <w:r w:rsidR="00121D84">
        <w:rPr>
          <w:rFonts w:cstheme="minorHAnsi"/>
          <w:i/>
          <w:iCs/>
          <w:lang w:val="fr"/>
        </w:rPr>
        <w:t>n’</w:t>
      </w:r>
      <w:r w:rsidRPr="00464945">
        <w:rPr>
          <w:rFonts w:cstheme="minorHAnsi"/>
          <w:i/>
          <w:iCs/>
          <w:lang w:val="fr"/>
        </w:rPr>
        <w:t>applique pas les règles de droit en médiation</w:t>
      </w:r>
      <w:r w:rsidRPr="00464945">
        <w:rPr>
          <w:rFonts w:cstheme="minorHAnsi"/>
          <w:lang w:val="fr"/>
        </w:rPr>
        <w:t> »</w:t>
      </w:r>
    </w:p>
    <w:p w14:paraId="76B1FA1C" w14:textId="77777777" w:rsidR="00263949" w:rsidRPr="00464945" w:rsidRDefault="00263949" w:rsidP="00BD7557">
      <w:pPr>
        <w:spacing w:after="0" w:line="240" w:lineRule="auto"/>
        <w:rPr>
          <w:rFonts w:cstheme="minorHAnsi"/>
          <w:lang w:val="fr"/>
        </w:rPr>
      </w:pPr>
      <w:r w:rsidRPr="00464945">
        <w:rPr>
          <w:rFonts w:cstheme="minorHAnsi"/>
          <w:lang w:val="fr"/>
        </w:rPr>
        <w:t>Non,</w:t>
      </w:r>
    </w:p>
    <w:p w14:paraId="064130B6" w14:textId="58A6164A" w:rsidR="009B7637" w:rsidRPr="00464945" w:rsidRDefault="009B7637" w:rsidP="00BD7557">
      <w:pPr>
        <w:spacing w:after="0" w:line="240" w:lineRule="auto"/>
        <w:rPr>
          <w:rFonts w:cstheme="minorHAnsi"/>
          <w:lang w:val="fr"/>
        </w:rPr>
      </w:pPr>
      <w:r w:rsidRPr="00464945">
        <w:rPr>
          <w:rFonts w:cstheme="minorHAnsi"/>
          <w:lang w:val="fr"/>
        </w:rPr>
        <w:t>En médiation, la négociation permet, ou pas, d’aboutir à un nouvel accord, soit pour continuer une relation, soit pour y mettre fin. Si l’équité peut entrer en ligne de compte, la transaction devra tenir compte des règles de droit, tant sur la forme que sur le fond de ce qui a été décidé, avec les conséquences juridiques, fiscales et comptables qui ‘y attachent.</w:t>
      </w:r>
    </w:p>
    <w:p w14:paraId="3F46B486" w14:textId="77777777" w:rsidR="009B7637" w:rsidRPr="00464945" w:rsidRDefault="009B7637" w:rsidP="00BD7557">
      <w:pPr>
        <w:spacing w:after="0" w:line="240" w:lineRule="auto"/>
        <w:rPr>
          <w:rFonts w:cstheme="minorHAnsi"/>
          <w:lang w:val="fr"/>
        </w:rPr>
      </w:pPr>
    </w:p>
    <w:p w14:paraId="583467AA" w14:textId="29025513" w:rsidR="009B7637" w:rsidRPr="00464945" w:rsidRDefault="009B7637" w:rsidP="00BD7557">
      <w:pPr>
        <w:spacing w:after="0" w:line="240" w:lineRule="auto"/>
        <w:rPr>
          <w:rFonts w:cstheme="minorHAnsi"/>
          <w:lang w:val="fr"/>
        </w:rPr>
      </w:pPr>
      <w:r w:rsidRPr="00464945">
        <w:rPr>
          <w:rFonts w:cstheme="minorHAnsi"/>
          <w:b/>
          <w:bCs/>
          <w:lang w:val="fr"/>
        </w:rPr>
        <w:t xml:space="preserve">Fake news 4 </w:t>
      </w:r>
      <w:r w:rsidRPr="00464945">
        <w:rPr>
          <w:rFonts w:cstheme="minorHAnsi"/>
          <w:lang w:val="fr"/>
        </w:rPr>
        <w:t xml:space="preserve">« La </w:t>
      </w:r>
      <w:r w:rsidRPr="00464945">
        <w:rPr>
          <w:rFonts w:cstheme="minorHAnsi"/>
          <w:i/>
          <w:iCs/>
          <w:lang w:val="fr"/>
        </w:rPr>
        <w:t>médiation est une perte de temps et d’argent</w:t>
      </w:r>
      <w:r w:rsidRPr="00464945">
        <w:rPr>
          <w:rFonts w:cstheme="minorHAnsi"/>
          <w:lang w:val="fr"/>
        </w:rPr>
        <w:t> </w:t>
      </w:r>
      <w:r w:rsidR="00263949" w:rsidRPr="00464945">
        <w:rPr>
          <w:rFonts w:cstheme="minorHAnsi"/>
          <w:i/>
          <w:iCs/>
          <w:lang w:val="fr"/>
        </w:rPr>
        <w:t>pour le client</w:t>
      </w:r>
      <w:r w:rsidR="00121D84">
        <w:rPr>
          <w:rFonts w:cstheme="minorHAnsi"/>
          <w:i/>
          <w:iCs/>
          <w:lang w:val="fr"/>
        </w:rPr>
        <w:t xml:space="preserve"> </w:t>
      </w:r>
      <w:r w:rsidRPr="00464945">
        <w:rPr>
          <w:rFonts w:cstheme="minorHAnsi"/>
          <w:lang w:val="fr"/>
        </w:rPr>
        <w:t>»</w:t>
      </w:r>
    </w:p>
    <w:p w14:paraId="275A73B8" w14:textId="77777777" w:rsidR="00263949" w:rsidRPr="00464945" w:rsidRDefault="00263949" w:rsidP="00BD7557">
      <w:pPr>
        <w:spacing w:after="0" w:line="240" w:lineRule="auto"/>
        <w:rPr>
          <w:rFonts w:cstheme="minorHAnsi"/>
          <w:lang w:val="fr"/>
        </w:rPr>
      </w:pPr>
      <w:r w:rsidRPr="00464945">
        <w:rPr>
          <w:rFonts w:cstheme="minorHAnsi"/>
          <w:lang w:val="fr"/>
        </w:rPr>
        <w:t>Non,</w:t>
      </w:r>
    </w:p>
    <w:p w14:paraId="19D6DE35" w14:textId="1C4893CA" w:rsidR="009B7637" w:rsidRPr="00464945" w:rsidRDefault="009B7637" w:rsidP="00BD7557">
      <w:pPr>
        <w:spacing w:after="0" w:line="240" w:lineRule="auto"/>
        <w:rPr>
          <w:rFonts w:cstheme="minorHAnsi"/>
          <w:lang w:val="fr"/>
        </w:rPr>
      </w:pPr>
      <w:r w:rsidRPr="00464945">
        <w:rPr>
          <w:rFonts w:cstheme="minorHAnsi"/>
          <w:lang w:val="fr"/>
        </w:rPr>
        <w:lastRenderedPageBreak/>
        <w:t>Préparer une médiation, c’est mettre son dossier en état, non pas pour le théâtre judiciaire, mais pour une négociation entre les parties qui ont vécu les circonstances de fait. Cela conduit donc à une mise en état encore plus profonde et intime du dossier, en collaboration active avec le client et ses équipes, qui peuvent d’ailleurs, à cette occasion, découvrir des points de force et de faiblesse que les interlocuteurs juridiques de l’avocat ne connaissaient pas.</w:t>
      </w:r>
    </w:p>
    <w:p w14:paraId="1E9F5773" w14:textId="0E79B0DD" w:rsidR="00D16E85" w:rsidRPr="00464945" w:rsidRDefault="00D16E85" w:rsidP="00BD7557">
      <w:pPr>
        <w:spacing w:after="0" w:line="240" w:lineRule="auto"/>
        <w:rPr>
          <w:rFonts w:cstheme="minorHAnsi"/>
          <w:lang w:val="fr"/>
        </w:rPr>
      </w:pPr>
      <w:r w:rsidRPr="00464945">
        <w:rPr>
          <w:rFonts w:cstheme="minorHAnsi"/>
          <w:i/>
          <w:iCs/>
          <w:lang w:val="fr"/>
        </w:rPr>
        <w:t>« Une bonne médiation permet aux parties de se concentrer sur les questions qui entravent vraiment le règlement et de se parler pour éliminer cet obstacle. La médiation génère des options et des opportunités</w:t>
      </w:r>
      <w:r w:rsidRPr="00464945">
        <w:rPr>
          <w:rFonts w:cstheme="minorHAnsi"/>
          <w:lang w:val="fr"/>
        </w:rPr>
        <w:t> » (</w:t>
      </w:r>
      <w:r w:rsidRPr="00464945">
        <w:rPr>
          <w:rFonts w:cstheme="minorHAnsi"/>
          <w:w w:val="85"/>
          <w:lang w:val="fr"/>
        </w:rPr>
        <w:t>Judith Meyer).</w:t>
      </w:r>
    </w:p>
    <w:p w14:paraId="0B34E299" w14:textId="4F21A9AE" w:rsidR="009B7637" w:rsidRPr="00464945" w:rsidRDefault="009B7637" w:rsidP="00BD7557">
      <w:pPr>
        <w:spacing w:after="0" w:line="240" w:lineRule="auto"/>
        <w:rPr>
          <w:rFonts w:cstheme="minorHAnsi"/>
          <w:lang w:val="fr"/>
        </w:rPr>
      </w:pPr>
      <w:r w:rsidRPr="00464945">
        <w:rPr>
          <w:rFonts w:cstheme="minorHAnsi"/>
          <w:lang w:val="fr"/>
        </w:rPr>
        <w:t xml:space="preserve">Une bonne préparation à la médiation constitue donc un gain de temps et d’argent. Elle peut mener, soit à un accord immédiat, soit à un accord différé, soit à un procès équilibré. </w:t>
      </w:r>
    </w:p>
    <w:p w14:paraId="597756C5" w14:textId="13876987" w:rsidR="00D16E85" w:rsidRPr="00464945" w:rsidRDefault="00D16E85" w:rsidP="00BD7557">
      <w:pPr>
        <w:spacing w:after="0" w:line="240" w:lineRule="auto"/>
        <w:rPr>
          <w:rFonts w:cstheme="minorHAnsi"/>
          <w:lang w:val="fr"/>
        </w:rPr>
      </w:pPr>
      <w:r w:rsidRPr="00464945">
        <w:rPr>
          <w:rFonts w:cstheme="minorHAnsi"/>
          <w:lang w:val="fr"/>
        </w:rPr>
        <w:t xml:space="preserve">Le temps pour y parvenir dépend exclusivement des parties qui peuvent arrêter le processus à tout moment. </w:t>
      </w:r>
    </w:p>
    <w:p w14:paraId="3E1F4E33" w14:textId="2F7519B6" w:rsidR="009B7637" w:rsidRPr="00464945" w:rsidRDefault="009B7637" w:rsidP="00BD7557">
      <w:pPr>
        <w:spacing w:after="0" w:line="240" w:lineRule="auto"/>
        <w:rPr>
          <w:rFonts w:cstheme="minorHAnsi"/>
          <w:lang w:val="fr"/>
        </w:rPr>
      </w:pPr>
    </w:p>
    <w:p w14:paraId="3A681C75" w14:textId="43E532EA" w:rsidR="00263949" w:rsidRPr="00464945" w:rsidRDefault="00263949" w:rsidP="00BD7557">
      <w:pPr>
        <w:spacing w:after="0" w:line="240" w:lineRule="auto"/>
        <w:rPr>
          <w:rFonts w:cstheme="minorHAnsi"/>
          <w:lang w:val="fr"/>
        </w:rPr>
      </w:pPr>
      <w:r w:rsidRPr="00464945">
        <w:rPr>
          <w:rFonts w:cstheme="minorHAnsi"/>
          <w:b/>
          <w:bCs/>
          <w:lang w:val="fr"/>
        </w:rPr>
        <w:t>Fake news 5</w:t>
      </w:r>
      <w:r w:rsidRPr="00464945">
        <w:rPr>
          <w:rFonts w:cstheme="minorHAnsi"/>
          <w:lang w:val="fr"/>
        </w:rPr>
        <w:t xml:space="preserve"> « </w:t>
      </w:r>
      <w:r w:rsidRPr="00464945">
        <w:rPr>
          <w:rFonts w:cstheme="minorHAnsi"/>
          <w:i/>
          <w:iCs/>
          <w:lang w:val="fr"/>
        </w:rPr>
        <w:t>La médiation entraine une perte d’honoraires face au contentieux</w:t>
      </w:r>
      <w:r w:rsidRPr="00464945">
        <w:rPr>
          <w:rFonts w:cstheme="minorHAnsi"/>
          <w:lang w:val="fr"/>
        </w:rPr>
        <w:t> »</w:t>
      </w:r>
    </w:p>
    <w:p w14:paraId="3D153EFF" w14:textId="59846948" w:rsidR="00BD7557" w:rsidRPr="00464945" w:rsidRDefault="00263949" w:rsidP="00BD7557">
      <w:pPr>
        <w:spacing w:after="0" w:line="240" w:lineRule="auto"/>
        <w:rPr>
          <w:rFonts w:cstheme="minorHAnsi"/>
          <w:lang w:val="fr"/>
        </w:rPr>
      </w:pPr>
      <w:r w:rsidRPr="00464945">
        <w:rPr>
          <w:rFonts w:cstheme="minorHAnsi"/>
          <w:lang w:val="fr"/>
        </w:rPr>
        <w:t>Non,</w:t>
      </w:r>
    </w:p>
    <w:p w14:paraId="47C7E146" w14:textId="27DAE89B" w:rsidR="00263949" w:rsidRPr="00464945" w:rsidRDefault="00263949" w:rsidP="00BD7557">
      <w:pPr>
        <w:spacing w:after="0" w:line="240" w:lineRule="auto"/>
        <w:rPr>
          <w:rFonts w:cstheme="minorHAnsi"/>
          <w:lang w:val="fr"/>
        </w:rPr>
      </w:pPr>
      <w:r w:rsidRPr="00464945">
        <w:rPr>
          <w:rFonts w:cstheme="minorHAnsi"/>
          <w:lang w:val="fr"/>
        </w:rPr>
        <w:t>La préparation du dossier est un travail qui est indispensable tant pour préparer une médiation que pour préparer un contentieux. Ces diligences restent incompressibles et par conséquent, sont rémunérées.</w:t>
      </w:r>
    </w:p>
    <w:p w14:paraId="141A5555" w14:textId="443E4C13" w:rsidR="00263949" w:rsidRPr="00464945" w:rsidRDefault="00263949" w:rsidP="00BD7557">
      <w:pPr>
        <w:spacing w:after="0" w:line="240" w:lineRule="auto"/>
        <w:rPr>
          <w:rFonts w:cstheme="minorHAnsi"/>
          <w:lang w:val="fr"/>
        </w:rPr>
      </w:pPr>
      <w:r w:rsidRPr="00464945">
        <w:rPr>
          <w:rFonts w:cstheme="minorHAnsi"/>
          <w:lang w:val="fr"/>
        </w:rPr>
        <w:t xml:space="preserve">La médiation demande également pour l’avocat une mission de conseil permanent en ce compris le travail de rédaction ou de relecture de la transaction, ainsi que la vérification de sa bonne exécution. Ces diligences </w:t>
      </w:r>
      <w:r w:rsidR="00464945">
        <w:rPr>
          <w:rFonts w:cstheme="minorHAnsi"/>
          <w:lang w:val="fr"/>
        </w:rPr>
        <w:t>s</w:t>
      </w:r>
      <w:r w:rsidRPr="00464945">
        <w:rPr>
          <w:rFonts w:cstheme="minorHAnsi"/>
          <w:lang w:val="fr"/>
        </w:rPr>
        <w:t>ont donc également rémunérées.</w:t>
      </w:r>
    </w:p>
    <w:p w14:paraId="1D7A3C43" w14:textId="3B147F45" w:rsidR="00263949" w:rsidRPr="00464945" w:rsidRDefault="00D57398" w:rsidP="00BD7557">
      <w:pPr>
        <w:spacing w:after="0" w:line="240" w:lineRule="auto"/>
        <w:rPr>
          <w:rFonts w:cstheme="minorHAnsi"/>
          <w:lang w:val="fr"/>
        </w:rPr>
      </w:pPr>
      <w:r>
        <w:rPr>
          <w:rFonts w:cstheme="minorHAnsi"/>
          <w:lang w:val="fr"/>
        </w:rPr>
        <w:t>Lorsqu’un accord est trouvé et même si aucune convention intégrant des honoraires de résultat n’est signée, il est possible de demander, à sa discrétion, au client un honoraire de satisfaction à convenir conventionnellement.</w:t>
      </w:r>
    </w:p>
    <w:p w14:paraId="3374A4AA" w14:textId="767E0A59" w:rsidR="00263949" w:rsidRPr="00464945" w:rsidRDefault="00D57398" w:rsidP="00BD7557">
      <w:pPr>
        <w:spacing w:after="0" w:line="240" w:lineRule="auto"/>
        <w:rPr>
          <w:rFonts w:cstheme="minorHAnsi"/>
          <w:lang w:val="fr"/>
        </w:rPr>
      </w:pPr>
      <w:r w:rsidRPr="00464945">
        <w:rPr>
          <w:rFonts w:cstheme="minorHAnsi"/>
          <w:lang w:val="fr"/>
        </w:rPr>
        <w:t>L</w:t>
      </w:r>
      <w:r>
        <w:rPr>
          <w:rFonts w:cstheme="minorHAnsi"/>
          <w:lang w:val="fr"/>
        </w:rPr>
        <w:t>es conditions d’implication de l’avocat dans ce processus très collaboratif avec le client et ses équipes, que la médiation aboutisse ou non, constitue un élément majeur dans l’évaluation par le client des diligences de l’avocat et fidélisant les relations sur le moyen et le long terme par le renforcement de la relation de confiance.</w:t>
      </w:r>
    </w:p>
    <w:p w14:paraId="36201A90" w14:textId="5C5FEFEB" w:rsidR="00D16E85" w:rsidRDefault="00D16E85" w:rsidP="00BD7557">
      <w:pPr>
        <w:spacing w:after="0" w:line="240" w:lineRule="auto"/>
        <w:rPr>
          <w:rFonts w:cstheme="minorHAnsi"/>
          <w:lang w:val="fr"/>
        </w:rPr>
      </w:pPr>
    </w:p>
    <w:p w14:paraId="6783E050" w14:textId="77777777" w:rsidR="00D57398" w:rsidRPr="00464945" w:rsidRDefault="00D57398" w:rsidP="00BD7557">
      <w:pPr>
        <w:spacing w:after="0" w:line="240" w:lineRule="auto"/>
        <w:rPr>
          <w:rFonts w:cstheme="minorHAnsi"/>
          <w:lang w:val="fr"/>
        </w:rPr>
      </w:pPr>
    </w:p>
    <w:p w14:paraId="02C1F005" w14:textId="3DEDAD6E" w:rsidR="00D16E85" w:rsidRPr="00464945" w:rsidRDefault="00D16E85" w:rsidP="00BD7557">
      <w:pPr>
        <w:spacing w:after="0" w:line="240" w:lineRule="auto"/>
        <w:rPr>
          <w:rFonts w:cstheme="minorHAnsi"/>
          <w:b/>
          <w:bCs/>
          <w:sz w:val="24"/>
          <w:szCs w:val="24"/>
          <w:u w:val="single"/>
          <w:lang w:val="fr"/>
        </w:rPr>
      </w:pPr>
      <w:r w:rsidRPr="00464945">
        <w:rPr>
          <w:rFonts w:cstheme="minorHAnsi"/>
          <w:b/>
          <w:bCs/>
          <w:sz w:val="24"/>
          <w:szCs w:val="24"/>
          <w:u w:val="single"/>
          <w:lang w:val="fr"/>
        </w:rPr>
        <w:t>L’avocat doit conseiller son client : quels peuvent être les critères d’analyse des avantages et inconvénients de tenter une médiation</w:t>
      </w:r>
      <w:r w:rsidR="00263949" w:rsidRPr="00464945">
        <w:rPr>
          <w:rFonts w:cstheme="minorHAnsi"/>
          <w:b/>
          <w:bCs/>
          <w:sz w:val="24"/>
          <w:szCs w:val="24"/>
          <w:u w:val="single"/>
          <w:lang w:val="fr"/>
        </w:rPr>
        <w:t> ?</w:t>
      </w:r>
    </w:p>
    <w:p w14:paraId="2C12810C" w14:textId="60285B05" w:rsidR="00D16E85" w:rsidRPr="00464945" w:rsidRDefault="00D16E85" w:rsidP="00BD7557">
      <w:pPr>
        <w:spacing w:after="0" w:line="240" w:lineRule="auto"/>
        <w:rPr>
          <w:rFonts w:cstheme="minorHAnsi"/>
          <w:lang w:val="fr"/>
        </w:rPr>
      </w:pPr>
    </w:p>
    <w:p w14:paraId="0738C715" w14:textId="67BE320C" w:rsidR="00D16E85" w:rsidRPr="00464945" w:rsidRDefault="00D16E85" w:rsidP="00BD7557">
      <w:pPr>
        <w:spacing w:after="0" w:line="240" w:lineRule="auto"/>
        <w:rPr>
          <w:rFonts w:cstheme="minorHAnsi"/>
          <w:lang w:val="fr"/>
        </w:rPr>
      </w:pPr>
      <w:r w:rsidRPr="00464945">
        <w:rPr>
          <w:rFonts w:cstheme="minorHAnsi"/>
          <w:lang w:val="fr"/>
        </w:rPr>
        <w:t>Cette analyse se fait au cas par cas et le client attend de l’avocat qu’il le conseille. Pour y arriver, l’avocat doit s’impliquer dans les éléments du dossier</w:t>
      </w:r>
      <w:r w:rsidR="00D57398">
        <w:rPr>
          <w:rFonts w:cstheme="minorHAnsi"/>
          <w:lang w:val="fr"/>
        </w:rPr>
        <w:t xml:space="preserve">, être créatif et flexible ; </w:t>
      </w:r>
      <w:r w:rsidRPr="00464945">
        <w:rPr>
          <w:rFonts w:cstheme="minorHAnsi"/>
          <w:lang w:val="fr"/>
        </w:rPr>
        <w:t>il peut se poser les questions suivantes (non exhaustives) qui peuvent inciter à la médiation</w:t>
      </w:r>
      <w:r w:rsidR="00BD7557" w:rsidRPr="00464945">
        <w:rPr>
          <w:rFonts w:cstheme="minorHAnsi"/>
          <w:lang w:val="fr"/>
        </w:rPr>
        <w:t xml:space="preserve"> en vue de trouver une solution pragmatique et commerciale. Notamment, pêle-mêle et sans ordre de priorité </w:t>
      </w:r>
      <w:r w:rsidRPr="00464945">
        <w:rPr>
          <w:rFonts w:cstheme="minorHAnsi"/>
          <w:lang w:val="fr"/>
        </w:rPr>
        <w:t>:</w:t>
      </w:r>
    </w:p>
    <w:p w14:paraId="0D5FAA5A" w14:textId="2A17097A" w:rsidR="00D16E85" w:rsidRPr="00464945" w:rsidRDefault="00D16E85" w:rsidP="00BD7557">
      <w:pPr>
        <w:spacing w:after="0" w:line="240" w:lineRule="auto"/>
        <w:rPr>
          <w:rFonts w:cstheme="minorHAnsi"/>
          <w:lang w:val="fr"/>
        </w:rPr>
      </w:pPr>
    </w:p>
    <w:p w14:paraId="39469EBA" w14:textId="597BED53"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La procédure constitue-t-elle que la</w:t>
      </w:r>
      <w:r w:rsidRPr="00464945">
        <w:rPr>
          <w:rFonts w:asciiTheme="minorHAnsi" w:hAnsiTheme="minorHAnsi" w:cstheme="minorHAnsi"/>
          <w:sz w:val="22"/>
          <w:szCs w:val="22"/>
          <w:u w:val="single"/>
          <w:lang w:val="fr-FR"/>
        </w:rPr>
        <w:t xml:space="preserve"> </w:t>
      </w:r>
      <w:r w:rsidRPr="00464945">
        <w:rPr>
          <w:rFonts w:asciiTheme="minorHAnsi" w:hAnsiTheme="minorHAnsi" w:cstheme="minorHAnsi"/>
          <w:sz w:val="22"/>
          <w:szCs w:val="22"/>
          <w:lang w:val="fr-FR"/>
        </w:rPr>
        <w:t>pointe de</w:t>
      </w:r>
      <w:r w:rsidRPr="00464945">
        <w:rPr>
          <w:rFonts w:asciiTheme="minorHAnsi" w:hAnsiTheme="minorHAnsi" w:cstheme="minorHAnsi"/>
          <w:spacing w:val="-6"/>
          <w:sz w:val="22"/>
          <w:szCs w:val="22"/>
          <w:lang w:val="fr-FR"/>
        </w:rPr>
        <w:t xml:space="preserve"> </w:t>
      </w:r>
      <w:r w:rsidRPr="00464945">
        <w:rPr>
          <w:rFonts w:asciiTheme="minorHAnsi" w:hAnsiTheme="minorHAnsi" w:cstheme="minorHAnsi"/>
          <w:sz w:val="22"/>
          <w:szCs w:val="22"/>
          <w:lang w:val="fr-FR"/>
        </w:rPr>
        <w:t>l’iceberg ? S’agit-il d’un conflit complexe ? aspects culturels, psychologiques et/ou économiques (ex : litige entre associés) ou techniques, importants ?</w:t>
      </w:r>
    </w:p>
    <w:p w14:paraId="024C6DDC" w14:textId="39376103"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Le litige comporte-t-il une forte composante</w:t>
      </w:r>
      <w:r w:rsidRPr="00464945">
        <w:rPr>
          <w:rFonts w:asciiTheme="minorHAnsi" w:hAnsiTheme="minorHAnsi" w:cstheme="minorHAnsi"/>
          <w:spacing w:val="-1"/>
          <w:sz w:val="22"/>
          <w:szCs w:val="22"/>
          <w:lang w:val="fr-FR"/>
        </w:rPr>
        <w:t xml:space="preserve"> </w:t>
      </w:r>
      <w:r w:rsidRPr="00464945">
        <w:rPr>
          <w:rFonts w:asciiTheme="minorHAnsi" w:hAnsiTheme="minorHAnsi" w:cstheme="minorHAnsi"/>
          <w:sz w:val="22"/>
          <w:szCs w:val="22"/>
          <w:lang w:val="fr-FR"/>
        </w:rPr>
        <w:t>émotionnelle ?</w:t>
      </w:r>
    </w:p>
    <w:p w14:paraId="493378E3" w14:textId="1F6B24AA"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Le litige en cache-t-il un autre ?</w:t>
      </w:r>
    </w:p>
    <w:p w14:paraId="6C6A4DBF" w14:textId="4EFF7CDB"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Le conflit risque-t-il d’être récurrent s’il n’est pas rapidement réglé ?</w:t>
      </w:r>
    </w:p>
    <w:p w14:paraId="3A65B97F" w14:textId="209C985B"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Quels sont les coûts potentiels du litige judiciaire (experts, huissiers, conseils, …) et les impacts financiers et comptables d’un procès à long terme sur les comptes de l’entreprise ?</w:t>
      </w:r>
    </w:p>
    <w:p w14:paraId="56BDC3A9" w14:textId="24658EFE"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L’exécution d’une décision favorable est-elle aisément possible là où un accord de médiation entraine le plus souvent une transaction avec exécution immédiate </w:t>
      </w:r>
      <w:r w:rsidR="00BD7557" w:rsidRPr="00464945">
        <w:rPr>
          <w:rFonts w:asciiTheme="minorHAnsi" w:hAnsiTheme="minorHAnsi" w:cstheme="minorHAnsi"/>
          <w:sz w:val="22"/>
          <w:szCs w:val="22"/>
          <w:lang w:val="fr-FR"/>
        </w:rPr>
        <w:t xml:space="preserve">sans risque de disparition d’une des parties (risque de faillite par exemple) </w:t>
      </w:r>
      <w:r w:rsidRPr="00464945">
        <w:rPr>
          <w:rFonts w:asciiTheme="minorHAnsi" w:hAnsiTheme="minorHAnsi" w:cstheme="minorHAnsi"/>
          <w:sz w:val="22"/>
          <w:szCs w:val="22"/>
          <w:lang w:val="fr-FR"/>
        </w:rPr>
        <w:t>?</w:t>
      </w:r>
    </w:p>
    <w:p w14:paraId="55D46879" w14:textId="1AFB7C77"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Le client a-t-il réellement en mains toutes les preuves nécessaires ?</w:t>
      </w:r>
    </w:p>
    <w:p w14:paraId="3CE28F16" w14:textId="119021DC" w:rsidR="00D16E85" w:rsidRPr="00464945" w:rsidRDefault="00D16E85"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 xml:space="preserve">L’issue du procès peut-il influencer l’avenir des parties au-delà de leur contentieux ou leurs </w:t>
      </w:r>
      <w:r w:rsidRPr="00464945">
        <w:rPr>
          <w:rFonts w:asciiTheme="minorHAnsi" w:hAnsiTheme="minorHAnsi" w:cstheme="minorHAnsi"/>
          <w:sz w:val="22"/>
          <w:szCs w:val="22"/>
          <w:lang w:val="fr-FR"/>
        </w:rPr>
        <w:lastRenderedPageBreak/>
        <w:t>intérêts mutuels futurs ?</w:t>
      </w:r>
    </w:p>
    <w:p w14:paraId="68DE4F9F" w14:textId="1B830887" w:rsidR="00D16E85" w:rsidRPr="00464945" w:rsidRDefault="00BD7557"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La solution du litige pourrait-elle impliquer d’autres parties ce que la procédure ne permettra pas de manière aussi flexible ?</w:t>
      </w:r>
    </w:p>
    <w:p w14:paraId="76F260A8" w14:textId="7FD56958" w:rsidR="00BD7557" w:rsidRPr="00464945" w:rsidRDefault="00BD7557"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Un jugement public pourra-t-il devenir un obstacle ou un précédent pour le client ? La confidentialité est-elle utile ?</w:t>
      </w:r>
    </w:p>
    <w:p w14:paraId="0AC232EB" w14:textId="50A25247" w:rsidR="00BD7557" w:rsidRPr="00464945" w:rsidRDefault="00BD7557"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De nouvelles relations, purgées du litige et sur de nouvelles bases, sont-elles souhaitables ou envisageables ?</w:t>
      </w:r>
    </w:p>
    <w:p w14:paraId="7E3B3F16" w14:textId="748DBFE9" w:rsidR="00BD7557" w:rsidRPr="00464945" w:rsidRDefault="00BD7557"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Les parties entretiennent-elles des relations qui débordent du cadre du procès ?</w:t>
      </w:r>
    </w:p>
    <w:p w14:paraId="7D084B85" w14:textId="622333D2" w:rsidR="00BD7557" w:rsidRPr="00464945" w:rsidRDefault="00BD7557"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Si le litige est transnational, la médiation permet-elle d’éviter des complexités procédurales (compétences, loi applicable, …) et légales futures augmentant d’autant les coûts et la durée du procès ?</w:t>
      </w:r>
    </w:p>
    <w:p w14:paraId="7B87D77A" w14:textId="3A38749D" w:rsidR="00263949" w:rsidRPr="00464945" w:rsidRDefault="00263949" w:rsidP="00BD7557">
      <w:pPr>
        <w:pStyle w:val="Corpsdetexte"/>
        <w:numPr>
          <w:ilvl w:val="0"/>
          <w:numId w:val="2"/>
        </w:numPr>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w:t>
      </w:r>
    </w:p>
    <w:p w14:paraId="6A9B947A" w14:textId="67649D9B" w:rsidR="00BD7557" w:rsidRPr="00464945" w:rsidRDefault="00BD7557" w:rsidP="00BD7557">
      <w:pPr>
        <w:pStyle w:val="Corpsdetexte"/>
        <w:tabs>
          <w:tab w:val="left" w:pos="814"/>
        </w:tabs>
        <w:rPr>
          <w:rFonts w:asciiTheme="minorHAnsi" w:hAnsiTheme="minorHAnsi" w:cstheme="minorHAnsi"/>
          <w:sz w:val="22"/>
          <w:szCs w:val="22"/>
          <w:lang w:val="fr-FR"/>
        </w:rPr>
      </w:pPr>
    </w:p>
    <w:p w14:paraId="2D3CDD3D" w14:textId="733E63EE" w:rsidR="00BD7557" w:rsidRPr="00464945" w:rsidRDefault="00BD7557" w:rsidP="00BD7557">
      <w:pPr>
        <w:pStyle w:val="Corpsdetexte"/>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S’impliquer immédiatement dans le dossier, collaborer étroitement avec le client, créer avec lui une solution potentielle, s’adapter à l’évolution de la discussion pour créer de nouvelles opportunités</w:t>
      </w:r>
      <w:r w:rsidR="00263949" w:rsidRPr="00464945">
        <w:rPr>
          <w:rFonts w:asciiTheme="minorHAnsi" w:hAnsiTheme="minorHAnsi" w:cstheme="minorHAnsi"/>
          <w:sz w:val="22"/>
          <w:szCs w:val="22"/>
          <w:lang w:val="fr-FR"/>
        </w:rPr>
        <w:t xml:space="preserve"> pour aboutir, ou non, à un accord est un des meilleurs moyens de fidéliser son client et de l’amener à vous conseiller auprès de tiers.</w:t>
      </w:r>
    </w:p>
    <w:p w14:paraId="09C3BFE9" w14:textId="35A611E8" w:rsidR="00D16E85" w:rsidRPr="00464945" w:rsidRDefault="00D16E85" w:rsidP="00BD7557">
      <w:pPr>
        <w:pStyle w:val="Corpsdetexte"/>
        <w:tabs>
          <w:tab w:val="left" w:pos="814"/>
        </w:tabs>
        <w:rPr>
          <w:rFonts w:asciiTheme="minorHAnsi" w:hAnsiTheme="minorHAnsi" w:cstheme="minorHAnsi"/>
          <w:sz w:val="22"/>
          <w:szCs w:val="22"/>
          <w:lang w:val="fr-FR"/>
        </w:rPr>
      </w:pPr>
    </w:p>
    <w:p w14:paraId="3F09B6F7" w14:textId="19C16889" w:rsidR="00D16E85" w:rsidRPr="00464945" w:rsidRDefault="00D16E85" w:rsidP="00BD7557">
      <w:pPr>
        <w:pStyle w:val="Corpsdetexte"/>
        <w:tabs>
          <w:tab w:val="left" w:pos="814"/>
        </w:tabs>
        <w:rPr>
          <w:rFonts w:asciiTheme="minorHAnsi" w:hAnsiTheme="minorHAnsi" w:cstheme="minorHAnsi"/>
          <w:sz w:val="22"/>
          <w:szCs w:val="22"/>
          <w:lang w:val="fr-FR"/>
        </w:rPr>
      </w:pPr>
    </w:p>
    <w:p w14:paraId="2BD4196D" w14:textId="1C817A35" w:rsidR="00464945" w:rsidRPr="00D57398" w:rsidRDefault="00464945" w:rsidP="00BD7557">
      <w:pPr>
        <w:pStyle w:val="Corpsdetexte"/>
        <w:tabs>
          <w:tab w:val="left" w:pos="814"/>
        </w:tabs>
        <w:rPr>
          <w:rFonts w:asciiTheme="minorHAnsi" w:hAnsiTheme="minorHAnsi" w:cstheme="minorHAnsi"/>
          <w:b/>
          <w:bCs/>
          <w:u w:val="single"/>
          <w:lang w:val="fr-FR"/>
        </w:rPr>
      </w:pPr>
      <w:r w:rsidRPr="00D57398">
        <w:rPr>
          <w:rFonts w:asciiTheme="minorHAnsi" w:hAnsiTheme="minorHAnsi" w:cstheme="minorHAnsi"/>
          <w:b/>
          <w:bCs/>
          <w:u w:val="single"/>
          <w:lang w:val="fr-FR"/>
        </w:rPr>
        <w:t xml:space="preserve">La rédaction d’une clause de médiation </w:t>
      </w:r>
    </w:p>
    <w:p w14:paraId="2E3A03C5" w14:textId="02AF5F1B" w:rsidR="00464945" w:rsidRPr="00464945" w:rsidRDefault="00464945" w:rsidP="00BD7557">
      <w:pPr>
        <w:pStyle w:val="Corpsdetexte"/>
        <w:tabs>
          <w:tab w:val="left" w:pos="814"/>
        </w:tabs>
        <w:rPr>
          <w:rFonts w:asciiTheme="minorHAnsi" w:hAnsiTheme="minorHAnsi" w:cstheme="minorHAnsi"/>
          <w:sz w:val="22"/>
          <w:szCs w:val="22"/>
          <w:lang w:val="fr-FR"/>
        </w:rPr>
      </w:pPr>
    </w:p>
    <w:p w14:paraId="1CE04DAD" w14:textId="21731FB6" w:rsidR="00464945" w:rsidRPr="00464945" w:rsidRDefault="00464945" w:rsidP="00BD7557">
      <w:pPr>
        <w:pStyle w:val="Corpsdetexte"/>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La clause de médiation doit mentionner les conditions de la mise en œuvre de celle-ci. A défaut, elle n’est pas efficace.</w:t>
      </w:r>
    </w:p>
    <w:p w14:paraId="2A794D21" w14:textId="193F2ECE" w:rsidR="00464945" w:rsidRPr="00464945" w:rsidRDefault="00464945" w:rsidP="00BD7557">
      <w:pPr>
        <w:pStyle w:val="Corpsdetexte"/>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Une clause efficace oblige les parties à la médiation, comme préalable à toute action au fond à peine de constituer une fin de non-recevoir.</w:t>
      </w:r>
    </w:p>
    <w:p w14:paraId="3F2668D3" w14:textId="77777777" w:rsidR="00121D84" w:rsidRDefault="00121D84" w:rsidP="00BD7557">
      <w:pPr>
        <w:pStyle w:val="Corpsdetexte"/>
        <w:tabs>
          <w:tab w:val="left" w:pos="814"/>
        </w:tabs>
        <w:rPr>
          <w:rFonts w:asciiTheme="minorHAnsi" w:hAnsiTheme="minorHAnsi" w:cstheme="minorHAnsi"/>
          <w:sz w:val="22"/>
          <w:szCs w:val="22"/>
          <w:lang w:val="fr-FR"/>
        </w:rPr>
      </w:pPr>
    </w:p>
    <w:p w14:paraId="19C54F8B" w14:textId="27F362EA" w:rsidR="00464945" w:rsidRPr="00464945" w:rsidRDefault="00464945" w:rsidP="00BD7557">
      <w:pPr>
        <w:pStyle w:val="Corpsdetexte"/>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La référence à une institution organisant la médiation facilite la rédaction les conditions du processus seront déterminées par le règlement de l’institution.</w:t>
      </w:r>
    </w:p>
    <w:p w14:paraId="57F81084" w14:textId="092B1531" w:rsidR="00464945" w:rsidRPr="00464945" w:rsidRDefault="00464945" w:rsidP="00BD7557">
      <w:pPr>
        <w:pStyle w:val="Corpsdetexte"/>
        <w:tabs>
          <w:tab w:val="left" w:pos="814"/>
        </w:tabs>
        <w:rPr>
          <w:rFonts w:asciiTheme="minorHAnsi" w:hAnsiTheme="minorHAnsi" w:cstheme="minorHAnsi"/>
          <w:sz w:val="22"/>
          <w:szCs w:val="22"/>
          <w:lang w:val="fr-FR"/>
        </w:rPr>
      </w:pPr>
      <w:r w:rsidRPr="00464945">
        <w:rPr>
          <w:rFonts w:asciiTheme="minorHAnsi" w:hAnsiTheme="minorHAnsi" w:cstheme="minorHAnsi"/>
          <w:sz w:val="22"/>
          <w:szCs w:val="22"/>
          <w:lang w:val="fr-FR"/>
        </w:rPr>
        <w:t>En cas de clause de médiation ad hoc, il faut notamment penser à intégrer :</w:t>
      </w:r>
    </w:p>
    <w:p w14:paraId="117127B2" w14:textId="5EDF6EDA"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b/>
          <w:bCs/>
          <w:kern w:val="24"/>
          <w:lang w:eastAsia="fr-FR"/>
        </w:rPr>
        <w:t>Durée</w:t>
      </w:r>
      <w:r w:rsidR="00121D84">
        <w:rPr>
          <w:rFonts w:eastAsiaTheme="minorEastAsia" w:cstheme="minorHAnsi"/>
          <w:b/>
          <w:bCs/>
          <w:kern w:val="24"/>
          <w:lang w:eastAsia="fr-FR"/>
        </w:rPr>
        <w:t xml:space="preserve"> </w:t>
      </w:r>
      <w:r w:rsidRPr="00464945">
        <w:rPr>
          <w:rFonts w:eastAsiaTheme="minorEastAsia" w:cstheme="minorHAnsi"/>
          <w:kern w:val="24"/>
          <w:lang w:eastAsia="fr-FR"/>
        </w:rPr>
        <w:t>: 3 mois (IEAM), 6 mois (CIM), 3 mois (art 131-3 CPC), 2 mois (CMAP), 45 jours (ICC), autres, …</w:t>
      </w:r>
    </w:p>
    <w:p w14:paraId="3D0C9EB2" w14:textId="03153002"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b/>
          <w:bCs/>
          <w:kern w:val="24"/>
          <w:lang w:eastAsia="fr-FR"/>
        </w:rPr>
        <w:t xml:space="preserve">Lieu </w:t>
      </w:r>
      <w:r w:rsidRPr="00464945">
        <w:rPr>
          <w:rFonts w:eastAsiaTheme="minorEastAsia" w:cstheme="minorHAnsi"/>
          <w:kern w:val="24"/>
          <w:lang w:eastAsia="fr-FR"/>
        </w:rPr>
        <w:t>: neutre (siège de centre de médiation, cyber-médiation)</w:t>
      </w:r>
    </w:p>
    <w:p w14:paraId="2830F3FF" w14:textId="19A76AAC"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b/>
          <w:bCs/>
          <w:kern w:val="24"/>
          <w:lang w:eastAsia="fr-FR"/>
        </w:rPr>
        <w:t>Langue</w:t>
      </w:r>
      <w:r w:rsidRPr="00464945">
        <w:rPr>
          <w:rFonts w:eastAsiaTheme="minorEastAsia" w:cstheme="minorHAnsi"/>
          <w:kern w:val="24"/>
          <w:lang w:eastAsia="fr-FR"/>
        </w:rPr>
        <w:t xml:space="preserve"> des débats (1 langue commune, plusieurs langues, avec interprètes)</w:t>
      </w:r>
    </w:p>
    <w:p w14:paraId="790D5599" w14:textId="77777777"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b/>
          <w:bCs/>
          <w:kern w:val="24"/>
          <w:lang w:eastAsia="fr-FR"/>
        </w:rPr>
        <w:t>Droit</w:t>
      </w:r>
      <w:r w:rsidRPr="00464945">
        <w:rPr>
          <w:rFonts w:eastAsiaTheme="minorEastAsia" w:cstheme="minorHAnsi"/>
          <w:kern w:val="24"/>
          <w:lang w:eastAsia="fr-FR"/>
        </w:rPr>
        <w:t xml:space="preserve"> applicable (droit interne, usages commerciaux, </w:t>
      </w:r>
      <w:proofErr w:type="spellStart"/>
      <w:r w:rsidRPr="00464945">
        <w:rPr>
          <w:rFonts w:eastAsiaTheme="minorEastAsia" w:cstheme="minorHAnsi"/>
          <w:kern w:val="24"/>
          <w:lang w:eastAsia="fr-FR"/>
        </w:rPr>
        <w:t>lex</w:t>
      </w:r>
      <w:proofErr w:type="spellEnd"/>
      <w:r w:rsidRPr="00464945">
        <w:rPr>
          <w:rFonts w:eastAsiaTheme="minorEastAsia" w:cstheme="minorHAnsi"/>
          <w:kern w:val="24"/>
          <w:lang w:eastAsia="fr-FR"/>
        </w:rPr>
        <w:t xml:space="preserve"> mercatoria)</w:t>
      </w:r>
    </w:p>
    <w:p w14:paraId="0F99D83B" w14:textId="46B3FFBE"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kern w:val="24"/>
          <w:lang w:eastAsia="fr-FR"/>
        </w:rPr>
        <w:t xml:space="preserve">Modalités de nomination du </w:t>
      </w:r>
      <w:r w:rsidRPr="00464945">
        <w:rPr>
          <w:rFonts w:eastAsiaTheme="minorEastAsia" w:cstheme="minorHAnsi"/>
          <w:b/>
          <w:bCs/>
          <w:kern w:val="24"/>
          <w:lang w:eastAsia="fr-FR"/>
        </w:rPr>
        <w:t xml:space="preserve">médiateur indépendant </w:t>
      </w:r>
      <w:r w:rsidRPr="00464945">
        <w:rPr>
          <w:rFonts w:eastAsiaTheme="minorEastAsia" w:cstheme="minorHAnsi"/>
          <w:kern w:val="24"/>
          <w:lang w:eastAsia="fr-FR"/>
        </w:rPr>
        <w:t xml:space="preserve">(ad hoc, Centre de médiation)     </w:t>
      </w:r>
    </w:p>
    <w:p w14:paraId="1C08F679" w14:textId="77777777"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b/>
          <w:bCs/>
          <w:kern w:val="24"/>
          <w:lang w:eastAsia="fr-FR"/>
        </w:rPr>
        <w:t xml:space="preserve">Rémunération </w:t>
      </w:r>
      <w:r w:rsidRPr="00464945">
        <w:rPr>
          <w:rFonts w:eastAsiaTheme="minorEastAsia" w:cstheme="minorHAnsi"/>
          <w:kern w:val="24"/>
          <w:lang w:eastAsia="fr-FR"/>
        </w:rPr>
        <w:t>du médiateur</w:t>
      </w:r>
    </w:p>
    <w:p w14:paraId="1EE44BC9" w14:textId="77777777"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b/>
          <w:bCs/>
          <w:kern w:val="24"/>
          <w:lang w:eastAsia="fr-FR"/>
        </w:rPr>
        <w:t>Exclusivité ou non</w:t>
      </w:r>
      <w:r w:rsidRPr="00464945">
        <w:rPr>
          <w:rFonts w:eastAsiaTheme="minorEastAsia" w:cstheme="minorHAnsi"/>
          <w:kern w:val="24"/>
          <w:lang w:eastAsia="fr-FR"/>
        </w:rPr>
        <w:t xml:space="preserve"> de la médiation sur les autres modes de résolution d’un litige</w:t>
      </w:r>
    </w:p>
    <w:p w14:paraId="373C30F7" w14:textId="77777777" w:rsidR="00464945" w:rsidRPr="00464945" w:rsidRDefault="00464945" w:rsidP="00464945">
      <w:pPr>
        <w:numPr>
          <w:ilvl w:val="0"/>
          <w:numId w:val="5"/>
        </w:numPr>
        <w:spacing w:after="0" w:line="240" w:lineRule="auto"/>
        <w:ind w:left="1166"/>
        <w:contextualSpacing/>
        <w:jc w:val="both"/>
        <w:textAlignment w:val="baseline"/>
        <w:rPr>
          <w:rFonts w:eastAsia="Times New Roman" w:cstheme="minorHAnsi"/>
          <w:lang w:eastAsia="fr-FR"/>
        </w:rPr>
      </w:pPr>
      <w:r w:rsidRPr="00464945">
        <w:rPr>
          <w:rFonts w:eastAsiaTheme="minorEastAsia" w:cstheme="minorHAnsi"/>
          <w:kern w:val="24"/>
          <w:lang w:eastAsia="fr-FR"/>
        </w:rPr>
        <w:t xml:space="preserve">Choisir l’orientation de clause : </w:t>
      </w:r>
    </w:p>
    <w:p w14:paraId="1B2F507F" w14:textId="77777777" w:rsidR="00464945" w:rsidRPr="00464945" w:rsidRDefault="00464945" w:rsidP="00464945">
      <w:pPr>
        <w:numPr>
          <w:ilvl w:val="1"/>
          <w:numId w:val="5"/>
        </w:numPr>
        <w:spacing w:after="0" w:line="240" w:lineRule="auto"/>
        <w:ind w:left="2606"/>
        <w:contextualSpacing/>
        <w:jc w:val="both"/>
        <w:textAlignment w:val="baseline"/>
        <w:rPr>
          <w:rFonts w:eastAsia="Times New Roman" w:cstheme="minorHAnsi"/>
          <w:lang w:eastAsia="fr-FR"/>
        </w:rPr>
      </w:pPr>
      <w:r w:rsidRPr="00464945">
        <w:rPr>
          <w:rFonts w:eastAsiaTheme="minorEastAsia" w:cstheme="minorHAnsi"/>
          <w:kern w:val="24"/>
          <w:lang w:eastAsia="fr-FR"/>
        </w:rPr>
        <w:t>Un recours facultatif à la médiation</w:t>
      </w:r>
    </w:p>
    <w:p w14:paraId="012FC6AC" w14:textId="77777777" w:rsidR="00464945" w:rsidRPr="00464945" w:rsidRDefault="00464945" w:rsidP="00464945">
      <w:pPr>
        <w:numPr>
          <w:ilvl w:val="1"/>
          <w:numId w:val="5"/>
        </w:numPr>
        <w:spacing w:after="0" w:line="240" w:lineRule="auto"/>
        <w:ind w:left="2606"/>
        <w:contextualSpacing/>
        <w:jc w:val="both"/>
        <w:textAlignment w:val="baseline"/>
        <w:rPr>
          <w:rFonts w:eastAsia="Times New Roman" w:cstheme="minorHAnsi"/>
          <w:lang w:eastAsia="fr-FR"/>
        </w:rPr>
      </w:pPr>
      <w:r w:rsidRPr="00464945">
        <w:rPr>
          <w:rFonts w:eastAsiaTheme="minorEastAsia" w:cstheme="minorHAnsi"/>
          <w:kern w:val="24"/>
          <w:lang w:eastAsia="fr-FR"/>
        </w:rPr>
        <w:t xml:space="preserve">Obligation d’envisager la médiation </w:t>
      </w:r>
    </w:p>
    <w:p w14:paraId="20E5603F" w14:textId="77777777" w:rsidR="00464945" w:rsidRPr="00464945" w:rsidRDefault="00464945" w:rsidP="00464945">
      <w:pPr>
        <w:numPr>
          <w:ilvl w:val="1"/>
          <w:numId w:val="5"/>
        </w:numPr>
        <w:spacing w:after="0" w:line="240" w:lineRule="auto"/>
        <w:ind w:left="2606"/>
        <w:contextualSpacing/>
        <w:jc w:val="both"/>
        <w:textAlignment w:val="baseline"/>
        <w:rPr>
          <w:rFonts w:eastAsia="Times New Roman" w:cstheme="minorHAnsi"/>
          <w:lang w:eastAsia="fr-FR"/>
        </w:rPr>
      </w:pPr>
      <w:r w:rsidRPr="00464945">
        <w:rPr>
          <w:rFonts w:eastAsiaTheme="minorEastAsia" w:cstheme="minorHAnsi"/>
          <w:kern w:val="24"/>
          <w:lang w:eastAsia="fr-FR"/>
        </w:rPr>
        <w:t xml:space="preserve">Obligation de soumettre le différend à la médiation tout en autorisant, si nécessaire, une procédure d’arbitrage parallèle </w:t>
      </w:r>
    </w:p>
    <w:p w14:paraId="1AAA075D" w14:textId="77777777" w:rsidR="00464945" w:rsidRPr="00464945" w:rsidRDefault="00464945" w:rsidP="00464945">
      <w:pPr>
        <w:numPr>
          <w:ilvl w:val="1"/>
          <w:numId w:val="5"/>
        </w:numPr>
        <w:spacing w:after="0" w:line="240" w:lineRule="auto"/>
        <w:ind w:left="2606"/>
        <w:contextualSpacing/>
        <w:jc w:val="both"/>
        <w:textAlignment w:val="baseline"/>
        <w:rPr>
          <w:rFonts w:eastAsia="Times New Roman" w:cstheme="minorHAnsi"/>
          <w:lang w:eastAsia="fr-FR"/>
        </w:rPr>
      </w:pPr>
      <w:r w:rsidRPr="00464945">
        <w:rPr>
          <w:rFonts w:eastAsiaTheme="minorEastAsia" w:cstheme="minorHAnsi"/>
          <w:kern w:val="24"/>
          <w:lang w:eastAsia="fr-FR"/>
        </w:rPr>
        <w:t>Obligation de soumettre le différend à la médiation puis à l’arbitrage si nécessaire</w:t>
      </w:r>
    </w:p>
    <w:p w14:paraId="54D8BAA9" w14:textId="197DD8A3" w:rsidR="00464945" w:rsidRPr="00D57398" w:rsidRDefault="00464945" w:rsidP="00BD7557">
      <w:pPr>
        <w:pStyle w:val="Corpsdetexte"/>
        <w:tabs>
          <w:tab w:val="left" w:pos="814"/>
        </w:tabs>
        <w:rPr>
          <w:rFonts w:asciiTheme="minorHAnsi" w:hAnsiTheme="minorHAnsi" w:cstheme="minorHAnsi"/>
          <w:sz w:val="22"/>
          <w:szCs w:val="22"/>
          <w:lang w:val="fr-FR"/>
        </w:rPr>
      </w:pPr>
    </w:p>
    <w:p w14:paraId="0BECA6A1" w14:textId="77777777" w:rsidR="00464945" w:rsidRPr="00D57398" w:rsidRDefault="00464945" w:rsidP="00BD7557">
      <w:pPr>
        <w:pStyle w:val="Corpsdetexte"/>
        <w:tabs>
          <w:tab w:val="left" w:pos="814"/>
        </w:tabs>
        <w:rPr>
          <w:rFonts w:asciiTheme="minorHAnsi" w:hAnsiTheme="minorHAnsi" w:cstheme="minorHAnsi"/>
          <w:sz w:val="22"/>
          <w:szCs w:val="22"/>
          <w:lang w:val="fr-FR"/>
        </w:rPr>
      </w:pPr>
    </w:p>
    <w:p w14:paraId="6E1E7392" w14:textId="2144A625" w:rsidR="00464945" w:rsidRPr="00464945" w:rsidRDefault="00464945" w:rsidP="00BD7557">
      <w:pPr>
        <w:pStyle w:val="Corpsdetexte"/>
        <w:tabs>
          <w:tab w:val="left" w:pos="814"/>
        </w:tabs>
        <w:rPr>
          <w:rFonts w:asciiTheme="minorHAnsi" w:hAnsiTheme="minorHAnsi" w:cstheme="minorHAnsi"/>
          <w:sz w:val="22"/>
          <w:szCs w:val="22"/>
          <w:lang w:val="fr-FR"/>
        </w:rPr>
      </w:pPr>
    </w:p>
    <w:p w14:paraId="61A6A7E4" w14:textId="77777777" w:rsidR="00464945" w:rsidRPr="00464945" w:rsidRDefault="00464945" w:rsidP="00BD7557">
      <w:pPr>
        <w:pStyle w:val="Corpsdetexte"/>
        <w:tabs>
          <w:tab w:val="left" w:pos="814"/>
        </w:tabs>
        <w:rPr>
          <w:rFonts w:asciiTheme="minorHAnsi" w:hAnsiTheme="minorHAnsi" w:cstheme="minorHAnsi"/>
          <w:sz w:val="22"/>
          <w:szCs w:val="22"/>
          <w:lang w:val="fr-FR"/>
        </w:rPr>
      </w:pPr>
    </w:p>
    <w:p w14:paraId="50D359CD" w14:textId="572900A3" w:rsidR="00D16E85" w:rsidRPr="00464945" w:rsidRDefault="00D16E85" w:rsidP="00BD7557">
      <w:pPr>
        <w:spacing w:after="0" w:line="240" w:lineRule="auto"/>
        <w:rPr>
          <w:rFonts w:cstheme="minorHAnsi"/>
        </w:rPr>
      </w:pPr>
    </w:p>
    <w:p w14:paraId="5B0A4E05" w14:textId="356009BB" w:rsidR="00D16E85" w:rsidRPr="00BD7557" w:rsidRDefault="00D16E85" w:rsidP="00BD7557">
      <w:pPr>
        <w:spacing w:after="0" w:line="240" w:lineRule="auto"/>
        <w:rPr>
          <w:rFonts w:cstheme="minorHAnsi"/>
          <w:lang w:val="fr"/>
        </w:rPr>
      </w:pPr>
    </w:p>
    <w:p w14:paraId="406224B3" w14:textId="77777777" w:rsidR="00D16E85" w:rsidRPr="00BD7557" w:rsidRDefault="00D16E85" w:rsidP="00BD7557">
      <w:pPr>
        <w:spacing w:after="0" w:line="240" w:lineRule="auto"/>
        <w:rPr>
          <w:rFonts w:cstheme="minorHAnsi"/>
          <w:lang w:val="fr"/>
        </w:rPr>
      </w:pPr>
    </w:p>
    <w:p w14:paraId="56D8F063" w14:textId="5B8AF934" w:rsidR="00D16E85" w:rsidRPr="00BD7557" w:rsidRDefault="00D16E85" w:rsidP="00BD7557">
      <w:pPr>
        <w:spacing w:after="0" w:line="240" w:lineRule="auto"/>
        <w:rPr>
          <w:rFonts w:cstheme="minorHAnsi"/>
          <w:lang w:val="fr"/>
        </w:rPr>
      </w:pPr>
    </w:p>
    <w:p w14:paraId="7D8727AA" w14:textId="77777777" w:rsidR="00D16E85" w:rsidRPr="00BD7557" w:rsidRDefault="00D16E85" w:rsidP="00BD7557">
      <w:pPr>
        <w:spacing w:after="0" w:line="240" w:lineRule="auto"/>
        <w:rPr>
          <w:rFonts w:cstheme="minorHAnsi"/>
          <w:lang w:val="fr"/>
        </w:rPr>
      </w:pPr>
    </w:p>
    <w:p w14:paraId="1CFD6227" w14:textId="3FAB34A1" w:rsidR="00D16E85" w:rsidRPr="00BD7557" w:rsidRDefault="00D16E85" w:rsidP="00BD7557">
      <w:pPr>
        <w:spacing w:after="0" w:line="240" w:lineRule="auto"/>
        <w:rPr>
          <w:rFonts w:cstheme="minorHAnsi"/>
          <w:lang w:val="fr"/>
        </w:rPr>
      </w:pPr>
    </w:p>
    <w:p w14:paraId="260EE2C0" w14:textId="241DA68F" w:rsidR="00D16E85" w:rsidRPr="00BD7557" w:rsidRDefault="00D16E85" w:rsidP="00BD7557">
      <w:pPr>
        <w:spacing w:after="0" w:line="240" w:lineRule="auto"/>
        <w:rPr>
          <w:rFonts w:cstheme="minorHAnsi"/>
          <w:lang w:val="fr"/>
        </w:rPr>
      </w:pPr>
    </w:p>
    <w:p w14:paraId="208B8861" w14:textId="23FBAF35" w:rsidR="00D16E85" w:rsidRPr="00BD7557" w:rsidRDefault="00D16E85" w:rsidP="00BD7557">
      <w:pPr>
        <w:spacing w:after="0" w:line="240" w:lineRule="auto"/>
        <w:rPr>
          <w:rFonts w:cstheme="minorHAnsi"/>
          <w:lang w:val="fr"/>
        </w:rPr>
      </w:pPr>
    </w:p>
    <w:p w14:paraId="097D400D" w14:textId="77777777" w:rsidR="00D16E85" w:rsidRPr="00BD7557" w:rsidRDefault="00D16E85" w:rsidP="00BD7557">
      <w:pPr>
        <w:spacing w:after="0" w:line="240" w:lineRule="auto"/>
        <w:rPr>
          <w:rFonts w:cstheme="minorHAnsi"/>
          <w:lang w:val="fr"/>
        </w:rPr>
      </w:pPr>
    </w:p>
    <w:p w14:paraId="049B02C9" w14:textId="49C68C6C" w:rsidR="009B7637" w:rsidRPr="00BD7557" w:rsidRDefault="009B7637" w:rsidP="00BD7557">
      <w:pPr>
        <w:spacing w:after="0" w:line="240" w:lineRule="auto"/>
        <w:rPr>
          <w:rFonts w:cstheme="minorHAnsi"/>
          <w:lang w:val="fr"/>
        </w:rPr>
      </w:pPr>
    </w:p>
    <w:p w14:paraId="6105D5F0" w14:textId="37ED35B3" w:rsidR="009B7637" w:rsidRPr="00BD7557" w:rsidRDefault="009B7637" w:rsidP="00BD7557">
      <w:pPr>
        <w:spacing w:after="0" w:line="240" w:lineRule="auto"/>
        <w:rPr>
          <w:rFonts w:cstheme="minorHAnsi"/>
          <w:lang w:val="fr"/>
        </w:rPr>
      </w:pPr>
    </w:p>
    <w:sectPr w:rsidR="009B7637" w:rsidRPr="00BD7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41C"/>
    <w:multiLevelType w:val="hybridMultilevel"/>
    <w:tmpl w:val="AFB0658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642521"/>
    <w:multiLevelType w:val="hybridMultilevel"/>
    <w:tmpl w:val="FF063892"/>
    <w:lvl w:ilvl="0" w:tplc="FD74DCE6">
      <w:numFmt w:val="bullet"/>
      <w:lvlText w:val=""/>
      <w:lvlJc w:val="left"/>
      <w:pPr>
        <w:ind w:left="720" w:hanging="360"/>
      </w:pPr>
      <w:rPr>
        <w:rFonts w:ascii="Symbol" w:eastAsiaTheme="minorHAnsi"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7D5FDE"/>
    <w:multiLevelType w:val="hybridMultilevel"/>
    <w:tmpl w:val="36467C7A"/>
    <w:lvl w:ilvl="0" w:tplc="FAE85EFE">
      <w:start w:val="1"/>
      <w:numFmt w:val="decimal"/>
      <w:lvlText w:val="%1."/>
      <w:lvlJc w:val="left"/>
      <w:pPr>
        <w:ind w:left="840" w:hanging="360"/>
        <w:jc w:val="left"/>
      </w:pPr>
      <w:rPr>
        <w:rFonts w:ascii="Times New Roman" w:eastAsia="Times New Roman" w:hAnsi="Times New Roman" w:cs="Times New Roman" w:hint="default"/>
        <w:b/>
        <w:bCs/>
        <w:spacing w:val="0"/>
        <w:w w:val="100"/>
        <w:sz w:val="24"/>
        <w:szCs w:val="24"/>
      </w:rPr>
    </w:lvl>
    <w:lvl w:ilvl="1" w:tplc="C7382BBA">
      <w:numFmt w:val="bullet"/>
      <w:lvlText w:val="•"/>
      <w:lvlJc w:val="left"/>
      <w:pPr>
        <w:ind w:left="1642" w:hanging="360"/>
      </w:pPr>
      <w:rPr>
        <w:rFonts w:hint="default"/>
      </w:rPr>
    </w:lvl>
    <w:lvl w:ilvl="2" w:tplc="E72AE31E">
      <w:numFmt w:val="bullet"/>
      <w:lvlText w:val="•"/>
      <w:lvlJc w:val="left"/>
      <w:pPr>
        <w:ind w:left="2444" w:hanging="360"/>
      </w:pPr>
      <w:rPr>
        <w:rFonts w:hint="default"/>
      </w:rPr>
    </w:lvl>
    <w:lvl w:ilvl="3" w:tplc="7F205F44">
      <w:numFmt w:val="bullet"/>
      <w:lvlText w:val="•"/>
      <w:lvlJc w:val="left"/>
      <w:pPr>
        <w:ind w:left="3246" w:hanging="360"/>
      </w:pPr>
      <w:rPr>
        <w:rFonts w:hint="default"/>
      </w:rPr>
    </w:lvl>
    <w:lvl w:ilvl="4" w:tplc="1FF8F0C8">
      <w:numFmt w:val="bullet"/>
      <w:lvlText w:val="•"/>
      <w:lvlJc w:val="left"/>
      <w:pPr>
        <w:ind w:left="4048" w:hanging="360"/>
      </w:pPr>
      <w:rPr>
        <w:rFonts w:hint="default"/>
      </w:rPr>
    </w:lvl>
    <w:lvl w:ilvl="5" w:tplc="DEA27962">
      <w:numFmt w:val="bullet"/>
      <w:lvlText w:val="•"/>
      <w:lvlJc w:val="left"/>
      <w:pPr>
        <w:ind w:left="4850" w:hanging="360"/>
      </w:pPr>
      <w:rPr>
        <w:rFonts w:hint="default"/>
      </w:rPr>
    </w:lvl>
    <w:lvl w:ilvl="6" w:tplc="4A1C6A8E">
      <w:numFmt w:val="bullet"/>
      <w:lvlText w:val="•"/>
      <w:lvlJc w:val="left"/>
      <w:pPr>
        <w:ind w:left="5652" w:hanging="360"/>
      </w:pPr>
      <w:rPr>
        <w:rFonts w:hint="default"/>
      </w:rPr>
    </w:lvl>
    <w:lvl w:ilvl="7" w:tplc="34E23018">
      <w:numFmt w:val="bullet"/>
      <w:lvlText w:val="•"/>
      <w:lvlJc w:val="left"/>
      <w:pPr>
        <w:ind w:left="6454" w:hanging="360"/>
      </w:pPr>
      <w:rPr>
        <w:rFonts w:hint="default"/>
      </w:rPr>
    </w:lvl>
    <w:lvl w:ilvl="8" w:tplc="56186866">
      <w:numFmt w:val="bullet"/>
      <w:lvlText w:val="•"/>
      <w:lvlJc w:val="left"/>
      <w:pPr>
        <w:ind w:left="7256" w:hanging="360"/>
      </w:pPr>
      <w:rPr>
        <w:rFonts w:hint="default"/>
      </w:rPr>
    </w:lvl>
  </w:abstractNum>
  <w:abstractNum w:abstractNumId="3" w15:restartNumberingAfterBreak="0">
    <w:nsid w:val="455D5146"/>
    <w:multiLevelType w:val="hybridMultilevel"/>
    <w:tmpl w:val="58D69C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6A6567"/>
    <w:multiLevelType w:val="hybridMultilevel"/>
    <w:tmpl w:val="F640BE10"/>
    <w:lvl w:ilvl="0" w:tplc="014293FE">
      <w:start w:val="1"/>
      <w:numFmt w:val="bullet"/>
      <w:lvlText w:val=""/>
      <w:lvlJc w:val="left"/>
      <w:pPr>
        <w:tabs>
          <w:tab w:val="num" w:pos="720"/>
        </w:tabs>
        <w:ind w:left="720" w:hanging="360"/>
      </w:pPr>
      <w:rPr>
        <w:rFonts w:ascii="Wingdings" w:hAnsi="Wingdings" w:hint="default"/>
      </w:rPr>
    </w:lvl>
    <w:lvl w:ilvl="1" w:tplc="19F892D4">
      <w:numFmt w:val="bullet"/>
      <w:lvlText w:val="-"/>
      <w:lvlJc w:val="left"/>
      <w:pPr>
        <w:tabs>
          <w:tab w:val="num" w:pos="1440"/>
        </w:tabs>
        <w:ind w:left="1440" w:hanging="360"/>
      </w:pPr>
      <w:rPr>
        <w:rFonts w:ascii="Times New Roman" w:hAnsi="Times New Roman" w:hint="default"/>
      </w:rPr>
    </w:lvl>
    <w:lvl w:ilvl="2" w:tplc="4AA06688" w:tentative="1">
      <w:start w:val="1"/>
      <w:numFmt w:val="bullet"/>
      <w:lvlText w:val=""/>
      <w:lvlJc w:val="left"/>
      <w:pPr>
        <w:tabs>
          <w:tab w:val="num" w:pos="2160"/>
        </w:tabs>
        <w:ind w:left="2160" w:hanging="360"/>
      </w:pPr>
      <w:rPr>
        <w:rFonts w:ascii="Wingdings" w:hAnsi="Wingdings" w:hint="default"/>
      </w:rPr>
    </w:lvl>
    <w:lvl w:ilvl="3" w:tplc="EB64F718" w:tentative="1">
      <w:start w:val="1"/>
      <w:numFmt w:val="bullet"/>
      <w:lvlText w:val=""/>
      <w:lvlJc w:val="left"/>
      <w:pPr>
        <w:tabs>
          <w:tab w:val="num" w:pos="2880"/>
        </w:tabs>
        <w:ind w:left="2880" w:hanging="360"/>
      </w:pPr>
      <w:rPr>
        <w:rFonts w:ascii="Wingdings" w:hAnsi="Wingdings" w:hint="default"/>
      </w:rPr>
    </w:lvl>
    <w:lvl w:ilvl="4" w:tplc="F6F6C08C" w:tentative="1">
      <w:start w:val="1"/>
      <w:numFmt w:val="bullet"/>
      <w:lvlText w:val=""/>
      <w:lvlJc w:val="left"/>
      <w:pPr>
        <w:tabs>
          <w:tab w:val="num" w:pos="3600"/>
        </w:tabs>
        <w:ind w:left="3600" w:hanging="360"/>
      </w:pPr>
      <w:rPr>
        <w:rFonts w:ascii="Wingdings" w:hAnsi="Wingdings" w:hint="default"/>
      </w:rPr>
    </w:lvl>
    <w:lvl w:ilvl="5" w:tplc="5EA2E5CC" w:tentative="1">
      <w:start w:val="1"/>
      <w:numFmt w:val="bullet"/>
      <w:lvlText w:val=""/>
      <w:lvlJc w:val="left"/>
      <w:pPr>
        <w:tabs>
          <w:tab w:val="num" w:pos="4320"/>
        </w:tabs>
        <w:ind w:left="4320" w:hanging="360"/>
      </w:pPr>
      <w:rPr>
        <w:rFonts w:ascii="Wingdings" w:hAnsi="Wingdings" w:hint="default"/>
      </w:rPr>
    </w:lvl>
    <w:lvl w:ilvl="6" w:tplc="5FC469FE" w:tentative="1">
      <w:start w:val="1"/>
      <w:numFmt w:val="bullet"/>
      <w:lvlText w:val=""/>
      <w:lvlJc w:val="left"/>
      <w:pPr>
        <w:tabs>
          <w:tab w:val="num" w:pos="5040"/>
        </w:tabs>
        <w:ind w:left="5040" w:hanging="360"/>
      </w:pPr>
      <w:rPr>
        <w:rFonts w:ascii="Wingdings" w:hAnsi="Wingdings" w:hint="default"/>
      </w:rPr>
    </w:lvl>
    <w:lvl w:ilvl="7" w:tplc="C270F726" w:tentative="1">
      <w:start w:val="1"/>
      <w:numFmt w:val="bullet"/>
      <w:lvlText w:val=""/>
      <w:lvlJc w:val="left"/>
      <w:pPr>
        <w:tabs>
          <w:tab w:val="num" w:pos="5760"/>
        </w:tabs>
        <w:ind w:left="5760" w:hanging="360"/>
      </w:pPr>
      <w:rPr>
        <w:rFonts w:ascii="Wingdings" w:hAnsi="Wingdings" w:hint="default"/>
      </w:rPr>
    </w:lvl>
    <w:lvl w:ilvl="8" w:tplc="34EE043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D5"/>
    <w:rsid w:val="00092D82"/>
    <w:rsid w:val="00121D84"/>
    <w:rsid w:val="00263949"/>
    <w:rsid w:val="004476FC"/>
    <w:rsid w:val="00464945"/>
    <w:rsid w:val="006B43B4"/>
    <w:rsid w:val="00915DC4"/>
    <w:rsid w:val="009A4659"/>
    <w:rsid w:val="009B7637"/>
    <w:rsid w:val="00BD7557"/>
    <w:rsid w:val="00D16E85"/>
    <w:rsid w:val="00D57398"/>
    <w:rsid w:val="00F25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401D"/>
  <w15:chartTrackingRefBased/>
  <w15:docId w15:val="{7BD5CCCB-9331-4689-ADED-4F9AC421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6E85"/>
    <w:pPr>
      <w:widowControl w:val="0"/>
      <w:autoSpaceDE w:val="0"/>
      <w:autoSpaceDN w:val="0"/>
      <w:spacing w:before="87" w:after="0" w:line="240" w:lineRule="auto"/>
      <w:ind w:left="1200" w:hanging="720"/>
      <w:outlineLvl w:val="0"/>
    </w:pPr>
    <w:rPr>
      <w:rFonts w:ascii="Times New Roman" w:eastAsia="Times New Roman" w:hAnsi="Times New Roman" w:cs="Times New Roman"/>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E85"/>
    <w:rPr>
      <w:rFonts w:ascii="Times New Roman" w:eastAsia="Times New Roman" w:hAnsi="Times New Roman" w:cs="Times New Roman"/>
      <w:b/>
      <w:bCs/>
      <w:sz w:val="28"/>
      <w:szCs w:val="28"/>
      <w:lang w:val="en-US"/>
    </w:rPr>
  </w:style>
  <w:style w:type="paragraph" w:styleId="Corpsdetexte">
    <w:name w:val="Body Text"/>
    <w:basedOn w:val="Normal"/>
    <w:link w:val="CorpsdetexteCar"/>
    <w:uiPriority w:val="1"/>
    <w:qFormat/>
    <w:rsid w:val="00D16E8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D16E85"/>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D16E85"/>
    <w:pPr>
      <w:widowControl w:val="0"/>
      <w:autoSpaceDE w:val="0"/>
      <w:autoSpaceDN w:val="0"/>
      <w:spacing w:after="0" w:line="240" w:lineRule="auto"/>
      <w:ind w:left="840" w:hanging="36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3080">
      <w:bodyDiv w:val="1"/>
      <w:marLeft w:val="0"/>
      <w:marRight w:val="0"/>
      <w:marTop w:val="0"/>
      <w:marBottom w:val="0"/>
      <w:divBdr>
        <w:top w:val="none" w:sz="0" w:space="0" w:color="auto"/>
        <w:left w:val="none" w:sz="0" w:space="0" w:color="auto"/>
        <w:bottom w:val="none" w:sz="0" w:space="0" w:color="auto"/>
        <w:right w:val="none" w:sz="0" w:space="0" w:color="auto"/>
      </w:divBdr>
    </w:div>
    <w:div w:id="1377271789">
      <w:bodyDiv w:val="1"/>
      <w:marLeft w:val="0"/>
      <w:marRight w:val="0"/>
      <w:marTop w:val="0"/>
      <w:marBottom w:val="0"/>
      <w:divBdr>
        <w:top w:val="none" w:sz="0" w:space="0" w:color="auto"/>
        <w:left w:val="none" w:sz="0" w:space="0" w:color="auto"/>
        <w:bottom w:val="none" w:sz="0" w:space="0" w:color="auto"/>
        <w:right w:val="none" w:sz="0" w:space="0" w:color="auto"/>
      </w:divBdr>
      <w:divsChild>
        <w:div w:id="152188215">
          <w:marLeft w:val="446"/>
          <w:marRight w:val="0"/>
          <w:marTop w:val="120"/>
          <w:marBottom w:val="0"/>
          <w:divBdr>
            <w:top w:val="none" w:sz="0" w:space="0" w:color="auto"/>
            <w:left w:val="none" w:sz="0" w:space="0" w:color="auto"/>
            <w:bottom w:val="none" w:sz="0" w:space="0" w:color="auto"/>
            <w:right w:val="none" w:sz="0" w:space="0" w:color="auto"/>
          </w:divBdr>
        </w:div>
        <w:div w:id="2009626212">
          <w:marLeft w:val="446"/>
          <w:marRight w:val="0"/>
          <w:marTop w:val="120"/>
          <w:marBottom w:val="0"/>
          <w:divBdr>
            <w:top w:val="none" w:sz="0" w:space="0" w:color="auto"/>
            <w:left w:val="none" w:sz="0" w:space="0" w:color="auto"/>
            <w:bottom w:val="none" w:sz="0" w:space="0" w:color="auto"/>
            <w:right w:val="none" w:sz="0" w:space="0" w:color="auto"/>
          </w:divBdr>
        </w:div>
        <w:div w:id="446774272">
          <w:marLeft w:val="446"/>
          <w:marRight w:val="0"/>
          <w:marTop w:val="120"/>
          <w:marBottom w:val="0"/>
          <w:divBdr>
            <w:top w:val="none" w:sz="0" w:space="0" w:color="auto"/>
            <w:left w:val="none" w:sz="0" w:space="0" w:color="auto"/>
            <w:bottom w:val="none" w:sz="0" w:space="0" w:color="auto"/>
            <w:right w:val="none" w:sz="0" w:space="0" w:color="auto"/>
          </w:divBdr>
        </w:div>
        <w:div w:id="852108942">
          <w:marLeft w:val="446"/>
          <w:marRight w:val="0"/>
          <w:marTop w:val="120"/>
          <w:marBottom w:val="0"/>
          <w:divBdr>
            <w:top w:val="none" w:sz="0" w:space="0" w:color="auto"/>
            <w:left w:val="none" w:sz="0" w:space="0" w:color="auto"/>
            <w:bottom w:val="none" w:sz="0" w:space="0" w:color="auto"/>
            <w:right w:val="none" w:sz="0" w:space="0" w:color="auto"/>
          </w:divBdr>
        </w:div>
        <w:div w:id="1067150721">
          <w:marLeft w:val="446"/>
          <w:marRight w:val="0"/>
          <w:marTop w:val="120"/>
          <w:marBottom w:val="0"/>
          <w:divBdr>
            <w:top w:val="none" w:sz="0" w:space="0" w:color="auto"/>
            <w:left w:val="none" w:sz="0" w:space="0" w:color="auto"/>
            <w:bottom w:val="none" w:sz="0" w:space="0" w:color="auto"/>
            <w:right w:val="none" w:sz="0" w:space="0" w:color="auto"/>
          </w:divBdr>
        </w:div>
        <w:div w:id="2138838588">
          <w:marLeft w:val="446"/>
          <w:marRight w:val="0"/>
          <w:marTop w:val="120"/>
          <w:marBottom w:val="0"/>
          <w:divBdr>
            <w:top w:val="none" w:sz="0" w:space="0" w:color="auto"/>
            <w:left w:val="none" w:sz="0" w:space="0" w:color="auto"/>
            <w:bottom w:val="none" w:sz="0" w:space="0" w:color="auto"/>
            <w:right w:val="none" w:sz="0" w:space="0" w:color="auto"/>
          </w:divBdr>
        </w:div>
        <w:div w:id="395859662">
          <w:marLeft w:val="446"/>
          <w:marRight w:val="0"/>
          <w:marTop w:val="120"/>
          <w:marBottom w:val="0"/>
          <w:divBdr>
            <w:top w:val="none" w:sz="0" w:space="0" w:color="auto"/>
            <w:left w:val="none" w:sz="0" w:space="0" w:color="auto"/>
            <w:bottom w:val="none" w:sz="0" w:space="0" w:color="auto"/>
            <w:right w:val="none" w:sz="0" w:space="0" w:color="auto"/>
          </w:divBdr>
        </w:div>
        <w:div w:id="1896894662">
          <w:marLeft w:val="446"/>
          <w:marRight w:val="0"/>
          <w:marTop w:val="0"/>
          <w:marBottom w:val="0"/>
          <w:divBdr>
            <w:top w:val="none" w:sz="0" w:space="0" w:color="auto"/>
            <w:left w:val="none" w:sz="0" w:space="0" w:color="auto"/>
            <w:bottom w:val="none" w:sz="0" w:space="0" w:color="auto"/>
            <w:right w:val="none" w:sz="0" w:space="0" w:color="auto"/>
          </w:divBdr>
        </w:div>
        <w:div w:id="519707692">
          <w:marLeft w:val="1166"/>
          <w:marRight w:val="0"/>
          <w:marTop w:val="0"/>
          <w:marBottom w:val="0"/>
          <w:divBdr>
            <w:top w:val="none" w:sz="0" w:space="0" w:color="auto"/>
            <w:left w:val="none" w:sz="0" w:space="0" w:color="auto"/>
            <w:bottom w:val="none" w:sz="0" w:space="0" w:color="auto"/>
            <w:right w:val="none" w:sz="0" w:space="0" w:color="auto"/>
          </w:divBdr>
        </w:div>
        <w:div w:id="136144339">
          <w:marLeft w:val="1166"/>
          <w:marRight w:val="0"/>
          <w:marTop w:val="0"/>
          <w:marBottom w:val="0"/>
          <w:divBdr>
            <w:top w:val="none" w:sz="0" w:space="0" w:color="auto"/>
            <w:left w:val="none" w:sz="0" w:space="0" w:color="auto"/>
            <w:bottom w:val="none" w:sz="0" w:space="0" w:color="auto"/>
            <w:right w:val="none" w:sz="0" w:space="0" w:color="auto"/>
          </w:divBdr>
        </w:div>
        <w:div w:id="290286996">
          <w:marLeft w:val="1166"/>
          <w:marRight w:val="0"/>
          <w:marTop w:val="0"/>
          <w:marBottom w:val="0"/>
          <w:divBdr>
            <w:top w:val="none" w:sz="0" w:space="0" w:color="auto"/>
            <w:left w:val="none" w:sz="0" w:space="0" w:color="auto"/>
            <w:bottom w:val="none" w:sz="0" w:space="0" w:color="auto"/>
            <w:right w:val="none" w:sz="0" w:space="0" w:color="auto"/>
          </w:divBdr>
        </w:div>
        <w:div w:id="138421362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6902</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Ottaway</dc:creator>
  <cp:keywords/>
  <dc:description/>
  <cp:lastModifiedBy>Laurence LE_TIXERANT</cp:lastModifiedBy>
  <cp:revision>2</cp:revision>
  <dcterms:created xsi:type="dcterms:W3CDTF">2020-11-26T10:27:00Z</dcterms:created>
  <dcterms:modified xsi:type="dcterms:W3CDTF">2020-11-26T10:27:00Z</dcterms:modified>
</cp:coreProperties>
</file>