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7EB551" w14:textId="11DDC0CC" w:rsidR="00A87CEA" w:rsidRDefault="00B30794" w:rsidP="00167C5F">
      <w:pPr>
        <w:jc w:val="center"/>
      </w:pPr>
      <w:r>
        <w:t>COMPTE RENDU</w:t>
      </w:r>
      <w:r w:rsidR="00167C5F">
        <w:t xml:space="preserve"> DE LA REUNION JUGES DES TUTELLES – BARREAU DE PARIS</w:t>
      </w:r>
    </w:p>
    <w:p w14:paraId="40B503DC" w14:textId="461A6A60" w:rsidR="00B30794" w:rsidRDefault="00B30794" w:rsidP="00167C5F">
      <w:pPr>
        <w:jc w:val="center"/>
      </w:pPr>
      <w:r>
        <w:t>M-H. ISERN-REAL</w:t>
      </w:r>
    </w:p>
    <w:p w14:paraId="20AC3BE1" w14:textId="7CE942AA" w:rsidR="00B30794" w:rsidRDefault="00B30794" w:rsidP="00167C5F">
      <w:pPr>
        <w:jc w:val="center"/>
      </w:pPr>
      <w:r>
        <w:t>Avocate au Barreau de Paris</w:t>
      </w:r>
    </w:p>
    <w:p w14:paraId="362E4876" w14:textId="50EDFC0F" w:rsidR="00B30794" w:rsidRDefault="00B30794" w:rsidP="00167C5F">
      <w:pPr>
        <w:jc w:val="center"/>
      </w:pPr>
      <w:r>
        <w:t>Animatrice de la sous-commission LES PROTECTIONS DES PERSONNES VULNERABLES</w:t>
      </w:r>
    </w:p>
    <w:p w14:paraId="087593E9" w14:textId="77777777" w:rsidR="00167C5F" w:rsidRDefault="00167C5F" w:rsidP="00167C5F">
      <w:pPr>
        <w:jc w:val="center"/>
      </w:pPr>
      <w:r>
        <w:t xml:space="preserve">8 SEPTEMBRE 2026 16-19 H </w:t>
      </w:r>
    </w:p>
    <w:p w14:paraId="2CD15A9D" w14:textId="7ED79450" w:rsidR="00167C5F" w:rsidRDefault="00167C5F" w:rsidP="007F58F0">
      <w:pPr>
        <w:jc w:val="center"/>
      </w:pPr>
      <w:r>
        <w:t>AMPHI BADINTER DE LA MODA</w:t>
      </w:r>
    </w:p>
    <w:p w14:paraId="4306D217" w14:textId="40549656" w:rsidR="00167C5F" w:rsidRDefault="00167C5F" w:rsidP="00167C5F">
      <w:pPr>
        <w:jc w:val="center"/>
      </w:pPr>
      <w:r>
        <w:t>Le déroulé de l</w:t>
      </w:r>
      <w:r w:rsidR="00E0320F">
        <w:t>’instance</w:t>
      </w:r>
    </w:p>
    <w:p w14:paraId="248C9735" w14:textId="77777777" w:rsidR="00117B0C" w:rsidRDefault="00117B0C" w:rsidP="003C72F4">
      <w:pPr>
        <w:jc w:val="both"/>
      </w:pPr>
    </w:p>
    <w:p w14:paraId="2BC3993E" w14:textId="77777777" w:rsidR="00117B0C" w:rsidRDefault="00117B0C" w:rsidP="003C72F4">
      <w:pPr>
        <w:jc w:val="both"/>
      </w:pPr>
    </w:p>
    <w:p w14:paraId="1C94D765" w14:textId="0C79307F" w:rsidR="00167C5F" w:rsidRDefault="003C72F4" w:rsidP="003C72F4">
      <w:pPr>
        <w:jc w:val="both"/>
      </w:pPr>
      <w:r>
        <w:t xml:space="preserve">La réunion a été introduite par Madame la Vice-Bâtonnière, Carine DENOIX-BENTEUX qui a rappelé pour l’Ordre l’importance de la protection des majeurs et a remercié tous les intervenants et </w:t>
      </w:r>
      <w:r w:rsidR="00B30794">
        <w:t xml:space="preserve">participants </w:t>
      </w:r>
      <w:r>
        <w:t>pour leur implication en la matière.</w:t>
      </w:r>
    </w:p>
    <w:p w14:paraId="2A903091" w14:textId="77777777" w:rsidR="003C72F4" w:rsidRDefault="003C72F4" w:rsidP="00E0320F">
      <w:pPr>
        <w:jc w:val="both"/>
      </w:pPr>
    </w:p>
    <w:p w14:paraId="51EDB768" w14:textId="36BDCDE2" w:rsidR="00167C5F" w:rsidRDefault="00E0320F" w:rsidP="00E0320F">
      <w:pPr>
        <w:jc w:val="both"/>
      </w:pPr>
      <w:r>
        <w:t>LA REQU</w:t>
      </w:r>
      <w:r w:rsidR="009A427E">
        <w:t>E</w:t>
      </w:r>
      <w:r>
        <w:t xml:space="preserve">TE </w:t>
      </w:r>
    </w:p>
    <w:p w14:paraId="32ED9CBE" w14:textId="4CB60AC2" w:rsidR="00E0320F" w:rsidRDefault="00E0320F" w:rsidP="009A427E">
      <w:pPr>
        <w:jc w:val="both"/>
      </w:pPr>
      <w:r>
        <w:t xml:space="preserve">Les avocats sont engagés à donner au juge le maximum d’indication pour que la mesure soit </w:t>
      </w:r>
      <w:r w:rsidR="00707C01">
        <w:t xml:space="preserve">réellement individualisée </w:t>
      </w:r>
      <w:r w:rsidR="00DF3F19">
        <w:t>dès le début de la procédure ;</w:t>
      </w:r>
    </w:p>
    <w:p w14:paraId="5FDB0211" w14:textId="34595B6B" w:rsidR="00E0320F" w:rsidRDefault="00E0320F" w:rsidP="009A427E">
      <w:pPr>
        <w:jc w:val="both"/>
      </w:pPr>
      <w:r>
        <w:t>Rappel : le mandat spécial est d’une rare violence. La personne perd brutalement ses moyens de paiement.</w:t>
      </w:r>
    </w:p>
    <w:p w14:paraId="541CAB3A" w14:textId="77777777" w:rsidR="00870842" w:rsidRDefault="00E0320F" w:rsidP="009A427E">
      <w:pPr>
        <w:pStyle w:val="Paragraphedeliste"/>
        <w:numPr>
          <w:ilvl w:val="0"/>
          <w:numId w:val="1"/>
        </w:numPr>
        <w:jc w:val="both"/>
      </w:pPr>
      <w:r>
        <w:t>Serait-il possible de sortir de la formule stéréotypée du mandat spécial : prise du courrier et des moyens de paiement.</w:t>
      </w:r>
    </w:p>
    <w:p w14:paraId="5A4D28E0" w14:textId="7B6FA57E" w:rsidR="00E0320F" w:rsidRDefault="00E0320F" w:rsidP="009A427E">
      <w:pPr>
        <w:pStyle w:val="Paragraphedeliste"/>
        <w:numPr>
          <w:ilvl w:val="0"/>
          <w:numId w:val="1"/>
        </w:numPr>
        <w:jc w:val="both"/>
      </w:pPr>
      <w:r>
        <w:t>La personne dépend de son entourage pour vivre au quotidien</w:t>
      </w:r>
      <w:r w:rsidR="00870842">
        <w:t>. Pour éviter ce traumatisme p</w:t>
      </w:r>
      <w:r>
        <w:t xml:space="preserve">ourrait-on avoir des mandats </w:t>
      </w:r>
      <w:r w:rsidR="00870842">
        <w:t xml:space="preserve">spéciaux </w:t>
      </w:r>
      <w:r>
        <w:t>portant uniquement sur l’inventaire ?</w:t>
      </w:r>
    </w:p>
    <w:p w14:paraId="7F7491B6" w14:textId="409110E9" w:rsidR="00E0320F" w:rsidRDefault="00F205DC" w:rsidP="00E0320F">
      <w:pPr>
        <w:jc w:val="both"/>
      </w:pPr>
      <w:r>
        <w:t>Heureusement de nombreux mandataires professionnels laissent la carte bancaire.</w:t>
      </w:r>
    </w:p>
    <w:p w14:paraId="6E3ADC37" w14:textId="037C9CC7" w:rsidR="00C96332" w:rsidRPr="00C96332" w:rsidRDefault="00C96332" w:rsidP="00E0320F">
      <w:pPr>
        <w:jc w:val="both"/>
        <w:rPr>
          <w:i/>
          <w:iCs/>
        </w:rPr>
      </w:pPr>
      <w:r w:rsidRPr="00C96332">
        <w:rPr>
          <w:i/>
          <w:iCs/>
          <w:u w:val="single"/>
        </w:rPr>
        <w:t xml:space="preserve">Madame </w:t>
      </w:r>
      <w:r>
        <w:rPr>
          <w:i/>
          <w:iCs/>
          <w:u w:val="single"/>
        </w:rPr>
        <w:t xml:space="preserve">la Présidente </w:t>
      </w:r>
      <w:r w:rsidRPr="00C96332">
        <w:rPr>
          <w:i/>
          <w:iCs/>
          <w:u w:val="single"/>
        </w:rPr>
        <w:t>WACHE-VALIN</w:t>
      </w:r>
      <w:r w:rsidRPr="00C96332">
        <w:rPr>
          <w:i/>
          <w:iCs/>
        </w:rPr>
        <w:t xml:space="preserve">, coordonnatrice du </w:t>
      </w:r>
      <w:r w:rsidRPr="00502BB4">
        <w:rPr>
          <w:i/>
          <w:iCs/>
        </w:rPr>
        <w:t xml:space="preserve">service de </w:t>
      </w:r>
      <w:r w:rsidR="009022C2" w:rsidRPr="00502BB4">
        <w:rPr>
          <w:i/>
          <w:iCs/>
        </w:rPr>
        <w:t xml:space="preserve">la protection des majeurs </w:t>
      </w:r>
      <w:r w:rsidRPr="00502BB4">
        <w:rPr>
          <w:i/>
          <w:iCs/>
        </w:rPr>
        <w:t>a rappelé que le</w:t>
      </w:r>
      <w:r w:rsidR="009022C2" w:rsidRPr="00502BB4">
        <w:rPr>
          <w:i/>
          <w:iCs/>
        </w:rPr>
        <w:t xml:space="preserve">s juges des tutelles placent les personnes sous sauvegarde de justice pour la durée de la procédure avec désignation d’un mandataire spécial uniquement dans les situations d’urgence notamment lorsque la personne est toujours hospitalisée alors que son état de santé ne nécessite plus aucun soin et que doit être organisé le retour à domicile ou le placement dans un établissement d’hébergement ou encore lorsque la personne est victime </w:t>
      </w:r>
      <w:r w:rsidRPr="00502BB4">
        <w:rPr>
          <w:i/>
          <w:iCs/>
        </w:rPr>
        <w:t xml:space="preserve"> d’abus de faiblesse</w:t>
      </w:r>
      <w:r w:rsidR="009022C2" w:rsidRPr="00502BB4">
        <w:rPr>
          <w:i/>
          <w:iCs/>
        </w:rPr>
        <w:t xml:space="preserve"> ou est en danger.</w:t>
      </w:r>
    </w:p>
    <w:p w14:paraId="48E38D43" w14:textId="4FB8F4C7" w:rsidR="00C96332" w:rsidRDefault="00C96332" w:rsidP="00E0320F">
      <w:pPr>
        <w:jc w:val="both"/>
        <w:rPr>
          <w:i/>
          <w:iCs/>
        </w:rPr>
      </w:pPr>
      <w:r w:rsidRPr="00C96332">
        <w:rPr>
          <w:i/>
          <w:iCs/>
        </w:rPr>
        <w:t>Elle demande que, dans la requête, les avocats sollicit</w:t>
      </w:r>
      <w:r w:rsidR="009022C2">
        <w:rPr>
          <w:i/>
          <w:iCs/>
        </w:rPr>
        <w:t>a</w:t>
      </w:r>
      <w:r w:rsidRPr="00C96332">
        <w:rPr>
          <w:i/>
          <w:iCs/>
        </w:rPr>
        <w:t xml:space="preserve">nt </w:t>
      </w:r>
      <w:r w:rsidR="000F2B1D">
        <w:rPr>
          <w:i/>
          <w:iCs/>
        </w:rPr>
        <w:t>l</w:t>
      </w:r>
      <w:r w:rsidR="009022C2">
        <w:rPr>
          <w:i/>
          <w:iCs/>
        </w:rPr>
        <w:t>e placement sous sauvegarde de justice avec désignation d’un mandataire spécial, caractérisent l</w:t>
      </w:r>
      <w:r w:rsidR="000F2B1D">
        <w:rPr>
          <w:i/>
          <w:iCs/>
        </w:rPr>
        <w:t xml:space="preserve">’urgence </w:t>
      </w:r>
      <w:r w:rsidRPr="00C96332">
        <w:rPr>
          <w:i/>
          <w:iCs/>
        </w:rPr>
        <w:t xml:space="preserve">et </w:t>
      </w:r>
      <w:r w:rsidR="000F2B1D">
        <w:rPr>
          <w:i/>
          <w:iCs/>
        </w:rPr>
        <w:t>en justifie</w:t>
      </w:r>
      <w:r w:rsidR="009022C2">
        <w:rPr>
          <w:i/>
          <w:iCs/>
        </w:rPr>
        <w:t>nt</w:t>
      </w:r>
      <w:r w:rsidRPr="00C96332">
        <w:rPr>
          <w:i/>
          <w:iCs/>
        </w:rPr>
        <w:t>.</w:t>
      </w:r>
    </w:p>
    <w:p w14:paraId="79187B40" w14:textId="7C0DFF9F" w:rsidR="000F2B1D" w:rsidRPr="00C96332" w:rsidRDefault="000F2B1D" w:rsidP="00E0320F">
      <w:pPr>
        <w:jc w:val="both"/>
        <w:rPr>
          <w:i/>
          <w:iCs/>
        </w:rPr>
      </w:pPr>
      <w:r>
        <w:rPr>
          <w:i/>
          <w:iCs/>
        </w:rPr>
        <w:t>Ceci étant, les dossiers sont ouverts dans l’ordre d’enregistrement, sauf signalement express.</w:t>
      </w:r>
    </w:p>
    <w:p w14:paraId="52CFD66E" w14:textId="1F15BD90" w:rsidR="000F2B1D" w:rsidRPr="000F2B1D" w:rsidRDefault="000F2B1D" w:rsidP="00E0320F">
      <w:pPr>
        <w:jc w:val="both"/>
        <w:rPr>
          <w:i/>
          <w:iCs/>
        </w:rPr>
      </w:pPr>
      <w:r>
        <w:rPr>
          <w:i/>
          <w:iCs/>
        </w:rPr>
        <w:t>Elle attend des avocats qu’ils ne soient pas systématiquement le porte-parole du refus d</w:t>
      </w:r>
      <w:r w:rsidR="009022C2">
        <w:rPr>
          <w:i/>
          <w:iCs/>
        </w:rPr>
        <w:t xml:space="preserve">e la mesure de </w:t>
      </w:r>
      <w:r>
        <w:rPr>
          <w:i/>
          <w:iCs/>
        </w:rPr>
        <w:t>protection de la personne si elle en a besoin</w:t>
      </w:r>
      <w:r w:rsidR="00117B0C">
        <w:rPr>
          <w:i/>
          <w:iCs/>
        </w:rPr>
        <w:t xml:space="preserve"> objectivement</w:t>
      </w:r>
      <w:r>
        <w:rPr>
          <w:i/>
          <w:iCs/>
        </w:rPr>
        <w:t xml:space="preserve">, mais </w:t>
      </w:r>
      <w:r w:rsidR="009022C2">
        <w:rPr>
          <w:i/>
          <w:iCs/>
        </w:rPr>
        <w:t xml:space="preserve">apportent des éléments au juge des </w:t>
      </w:r>
      <w:r w:rsidR="009022C2" w:rsidRPr="00502BB4">
        <w:rPr>
          <w:i/>
          <w:iCs/>
        </w:rPr>
        <w:t>tutelles de manière à pouvoir individualiser la mesure de protection judiciaire et à mieux la faire accepter par la personne protégée.</w:t>
      </w:r>
    </w:p>
    <w:p w14:paraId="1054573F" w14:textId="78A3FFDE" w:rsidR="00E0320F" w:rsidRDefault="00E0320F" w:rsidP="00E0320F">
      <w:pPr>
        <w:jc w:val="both"/>
      </w:pPr>
      <w:r>
        <w:t xml:space="preserve">LE SIGNALEMENT </w:t>
      </w:r>
    </w:p>
    <w:p w14:paraId="0616C76E" w14:textId="77777777" w:rsidR="00873344" w:rsidRDefault="00E0320F" w:rsidP="00870842">
      <w:pPr>
        <w:jc w:val="both"/>
      </w:pPr>
      <w:r>
        <w:t>Comme l’indique la recommandation de l’ARS, le rapport social doit être le plus complet possible</w:t>
      </w:r>
      <w:r w:rsidR="00870842">
        <w:t>.</w:t>
      </w:r>
    </w:p>
    <w:p w14:paraId="6F21F1F6" w14:textId="356373CD" w:rsidR="003D0718" w:rsidRPr="00870842" w:rsidRDefault="00873344" w:rsidP="00870842">
      <w:pPr>
        <w:jc w:val="both"/>
      </w:pPr>
      <w:r>
        <w:rPr>
          <w:rFonts w:eastAsia="Times New Roman"/>
        </w:rPr>
        <w:t>R</w:t>
      </w:r>
      <w:r w:rsidR="003D0718">
        <w:rPr>
          <w:rFonts w:eastAsia="Times New Roman"/>
        </w:rPr>
        <w:t>ecommandation de la Haute autorité de santé du 3 décembre 2024, publiée le 15 janvier 2025 </w:t>
      </w:r>
      <w:hyperlink r:id="rId7" w:history="1">
        <w:r w:rsidR="003D0718">
          <w:rPr>
            <w:rStyle w:val="Lienhypertexte"/>
            <w:rFonts w:ascii="Garamond" w:eastAsia="Times New Roman" w:hAnsi="Garamond"/>
            <w:sz w:val="20"/>
            <w:szCs w:val="20"/>
          </w:rPr>
          <w:t>https://www.has-sante.fr/upload/docs/application/pdf/2025-01/accompagner_la_personne_necessitant_une_mesure_de_protection_juridique_recommandation.pdf</w:t>
        </w:r>
      </w:hyperlink>
    </w:p>
    <w:p w14:paraId="7EF74E7B" w14:textId="6EF921C8" w:rsidR="003D0718" w:rsidRDefault="003D0718" w:rsidP="003D0718">
      <w:pPr>
        <w:pStyle w:val="Paragraphedeliste"/>
        <w:numPr>
          <w:ilvl w:val="0"/>
          <w:numId w:val="1"/>
        </w:numPr>
        <w:rPr>
          <w:rFonts w:eastAsia="Times New Roman"/>
        </w:rPr>
      </w:pPr>
      <w:r>
        <w:rPr>
          <w:rFonts w:eastAsia="Times New Roman"/>
        </w:rPr>
        <w:t>Le signalement doit mentionner tous les proches et donner leur adresse. Ils sont personnes de confiance à l’hôpital ou à l’EHPAD, donc connus ;</w:t>
      </w:r>
    </w:p>
    <w:p w14:paraId="07DCB2BF" w14:textId="4F75409B" w:rsidR="003D0718" w:rsidRDefault="003D0718" w:rsidP="003D0718">
      <w:pPr>
        <w:rPr>
          <w:rFonts w:eastAsia="Times New Roman"/>
        </w:rPr>
      </w:pPr>
      <w:r>
        <w:rPr>
          <w:rFonts w:eastAsia="Times New Roman"/>
        </w:rPr>
        <w:t>Ceci pour éviter que les enfants, voire le conjoint apprennent l’existence de la protection par le jugement, ou même au décès ;</w:t>
      </w:r>
    </w:p>
    <w:p w14:paraId="4E555E90" w14:textId="1AB02921" w:rsidR="00F205DC" w:rsidRDefault="00C96332" w:rsidP="003D0718">
      <w:pPr>
        <w:rPr>
          <w:rFonts w:eastAsia="Times New Roman"/>
        </w:rPr>
      </w:pPr>
      <w:r>
        <w:rPr>
          <w:rFonts w:eastAsia="Times New Roman"/>
        </w:rPr>
        <w:t>L</w:t>
      </w:r>
      <w:r w:rsidR="009A427E">
        <w:rPr>
          <w:rFonts w:eastAsia="Times New Roman"/>
        </w:rPr>
        <w:t xml:space="preserve">es avocats commis d’office signalent que </w:t>
      </w:r>
      <w:r w:rsidR="00F205DC">
        <w:rPr>
          <w:rFonts w:eastAsia="Times New Roman"/>
        </w:rPr>
        <w:t>les rapports sociaux sont souvent incomplets.</w:t>
      </w:r>
    </w:p>
    <w:p w14:paraId="6B05D426" w14:textId="77777777" w:rsidR="008766E6" w:rsidRPr="003D0718" w:rsidRDefault="008766E6" w:rsidP="009A427E">
      <w:pPr>
        <w:pStyle w:val="Paragraphedeliste"/>
        <w:numPr>
          <w:ilvl w:val="0"/>
          <w:numId w:val="2"/>
        </w:numPr>
        <w:rPr>
          <w:rFonts w:ascii="Calibri Light" w:eastAsia="Times New Roman" w:hAnsi="Calibri Light" w:cs="Calibri Light"/>
        </w:rPr>
      </w:pPr>
      <w:r w:rsidRPr="003D0718">
        <w:rPr>
          <w:rFonts w:ascii="Calibri Light" w:eastAsia="Times New Roman" w:hAnsi="Calibri Light" w:cs="Calibri Light"/>
          <w:u w:val="single"/>
        </w:rPr>
        <w:t>Absence d’envoi aux proches du majeur à protéger du questionnaire type (lors de l’ouverture d’un dossier de mise en protection)</w:t>
      </w:r>
    </w:p>
    <w:p w14:paraId="63FFF24B" w14:textId="320ED3FC" w:rsidR="00C27B9B" w:rsidRPr="008603DC" w:rsidRDefault="00C27B9B" w:rsidP="009A427E">
      <w:pPr>
        <w:pStyle w:val="Paragraphedeliste"/>
        <w:numPr>
          <w:ilvl w:val="0"/>
          <w:numId w:val="2"/>
        </w:numPr>
        <w:rPr>
          <w:rFonts w:ascii="Calibri Light" w:eastAsia="Times New Roman" w:hAnsi="Calibri Light" w:cs="Calibri Light"/>
        </w:rPr>
      </w:pPr>
      <w:r w:rsidRPr="00C27B9B">
        <w:rPr>
          <w:rFonts w:ascii="Calibri Light" w:eastAsia="Times New Roman" w:hAnsi="Calibri Light" w:cs="Calibri Light"/>
          <w:u w:val="single"/>
        </w:rPr>
        <w:t>Trop de dossiers vides de pièce</w:t>
      </w:r>
      <w:r w:rsidR="001B748F">
        <w:rPr>
          <w:rFonts w:ascii="Calibri Light" w:eastAsia="Times New Roman" w:hAnsi="Calibri Light" w:cs="Calibri Light"/>
          <w:u w:val="single"/>
        </w:rPr>
        <w:t>s</w:t>
      </w:r>
    </w:p>
    <w:p w14:paraId="76741CF3" w14:textId="5F87992D" w:rsidR="008603DC" w:rsidRPr="001B748F" w:rsidRDefault="008603DC" w:rsidP="009A427E">
      <w:pPr>
        <w:pStyle w:val="Paragraphedeliste"/>
        <w:numPr>
          <w:ilvl w:val="0"/>
          <w:numId w:val="2"/>
        </w:numPr>
        <w:rPr>
          <w:rFonts w:ascii="Calibri Light" w:eastAsia="Times New Roman" w:hAnsi="Calibri Light" w:cs="Calibri Light"/>
        </w:rPr>
      </w:pPr>
      <w:r>
        <w:rPr>
          <w:rFonts w:ascii="Calibri Light" w:eastAsia="Times New Roman" w:hAnsi="Calibri Light" w:cs="Calibri Light"/>
          <w:u w:val="single"/>
        </w:rPr>
        <w:t>Pièces que chaque dossier devrait contenir, et qui devraient être réclamées chaque année</w:t>
      </w:r>
    </w:p>
    <w:p w14:paraId="02655E66" w14:textId="24A6DDD4" w:rsidR="00E7336A" w:rsidRDefault="001B748F" w:rsidP="008603DC">
      <w:pPr>
        <w:jc w:val="both"/>
        <w:rPr>
          <w:rFonts w:ascii="Calibri Light" w:eastAsia="Times New Roman" w:hAnsi="Calibri Light" w:cs="Calibri Light"/>
        </w:rPr>
      </w:pPr>
      <w:r w:rsidRPr="004C7460">
        <w:rPr>
          <w:rFonts w:eastAsia="Times New Roman" w:cs="Calibri Light"/>
        </w:rPr>
        <w:t>Les avocats commis d’office sont choqués de ce que le dossier social ne contient pas les documents fiscaux et sociaux :</w:t>
      </w:r>
      <w:r>
        <w:rPr>
          <w:rFonts w:ascii="Calibri Light" w:eastAsia="Times New Roman" w:hAnsi="Calibri Light" w:cs="Calibri Light"/>
        </w:rPr>
        <w:t xml:space="preserve">  </w:t>
      </w:r>
      <w:r>
        <w:rPr>
          <w:rFonts w:ascii="Calibri Light" w:eastAsia="Times New Roman" w:hAnsi="Calibri Light" w:cs="Calibri Light"/>
          <w:u w:val="single"/>
        </w:rPr>
        <w:t>Attestation de droits de la sécurité sociale</w:t>
      </w:r>
      <w:r w:rsidR="001C0225">
        <w:rPr>
          <w:rFonts w:ascii="Calibri Light" w:eastAsia="Times New Roman" w:hAnsi="Calibri Light" w:cs="Calibri Light"/>
        </w:rPr>
        <w:t xml:space="preserve"> - </w:t>
      </w:r>
      <w:r>
        <w:rPr>
          <w:rFonts w:ascii="Calibri Light" w:eastAsia="Times New Roman" w:hAnsi="Calibri Light" w:cs="Calibri Light"/>
          <w:u w:val="single"/>
        </w:rPr>
        <w:t>Copie de la carte mutuelle</w:t>
      </w:r>
      <w:r w:rsidR="001C0225">
        <w:rPr>
          <w:rFonts w:ascii="Calibri Light" w:eastAsia="Times New Roman" w:hAnsi="Calibri Light" w:cs="Calibri Light"/>
        </w:rPr>
        <w:t xml:space="preserve"> - </w:t>
      </w:r>
      <w:r>
        <w:rPr>
          <w:rFonts w:ascii="Calibri Light" w:eastAsia="Times New Roman" w:hAnsi="Calibri Light" w:cs="Calibri Light"/>
          <w:u w:val="single"/>
        </w:rPr>
        <w:t>Dernier avis d’imposition</w:t>
      </w:r>
    </w:p>
    <w:p w14:paraId="561A0497" w14:textId="1EE22F74" w:rsidR="00714C47" w:rsidRPr="009A427E" w:rsidRDefault="00714C47" w:rsidP="009A427E">
      <w:pPr>
        <w:pStyle w:val="Paragraphedeliste"/>
        <w:numPr>
          <w:ilvl w:val="0"/>
          <w:numId w:val="1"/>
        </w:numPr>
        <w:jc w:val="both"/>
        <w:rPr>
          <w:rFonts w:eastAsia="Times New Roman" w:cs="Calibri Light"/>
        </w:rPr>
      </w:pPr>
      <w:r w:rsidRPr="009A427E">
        <w:rPr>
          <w:rFonts w:eastAsia="Times New Roman" w:cs="Calibri Light"/>
        </w:rPr>
        <w:t>L’avocat doit pouvoir vérifier que les droits sociaux sont bien sollicités.</w:t>
      </w:r>
    </w:p>
    <w:p w14:paraId="05B354EA" w14:textId="37B28EC4" w:rsidR="00714C47" w:rsidRDefault="00F205DC" w:rsidP="008603DC">
      <w:pPr>
        <w:jc w:val="both"/>
        <w:rPr>
          <w:rFonts w:eastAsia="Times New Roman" w:cs="Calibri Light"/>
        </w:rPr>
      </w:pPr>
      <w:r w:rsidRPr="00F205DC">
        <w:rPr>
          <w:rFonts w:eastAsia="Times New Roman" w:cs="Calibri Light"/>
        </w:rPr>
        <w:t>Exemple de cette personne qui demande</w:t>
      </w:r>
      <w:r>
        <w:rPr>
          <w:rFonts w:eastAsia="Times New Roman" w:cs="Calibri Light"/>
        </w:rPr>
        <w:t xml:space="preserve"> le non renouvellement : au dossier </w:t>
      </w:r>
      <w:r w:rsidR="009A427E">
        <w:rPr>
          <w:rFonts w:eastAsia="Times New Roman" w:cs="Calibri Light"/>
        </w:rPr>
        <w:t xml:space="preserve">se trouvent </w:t>
      </w:r>
      <w:r>
        <w:rPr>
          <w:rFonts w:eastAsia="Times New Roman" w:cs="Calibri Light"/>
        </w:rPr>
        <w:t xml:space="preserve">exclusivement les comptes qui font apparaître </w:t>
      </w:r>
      <w:r w:rsidR="009A427E">
        <w:rPr>
          <w:rFonts w:eastAsia="Times New Roman" w:cs="Calibri Light"/>
        </w:rPr>
        <w:t xml:space="preserve">que </w:t>
      </w:r>
      <w:r>
        <w:rPr>
          <w:rFonts w:eastAsia="Times New Roman" w:cs="Calibri Light"/>
        </w:rPr>
        <w:t xml:space="preserve">la totalité des fonds venant d’un partage successoral </w:t>
      </w:r>
      <w:r w:rsidR="009A427E">
        <w:rPr>
          <w:rFonts w:eastAsia="Times New Roman" w:cs="Calibri Light"/>
        </w:rPr>
        <w:t xml:space="preserve">ont été </w:t>
      </w:r>
      <w:r>
        <w:rPr>
          <w:rFonts w:eastAsia="Times New Roman" w:cs="Calibri Light"/>
        </w:rPr>
        <w:t>laissés pour plus de 300 000 € sur le compte courant</w:t>
      </w:r>
      <w:r w:rsidR="009A427E">
        <w:rPr>
          <w:rFonts w:eastAsia="Times New Roman" w:cs="Calibri Light"/>
        </w:rPr>
        <w:t xml:space="preserve"> sans être placés.</w:t>
      </w:r>
    </w:p>
    <w:p w14:paraId="46B3D0E7" w14:textId="0A00214C" w:rsidR="00F205DC" w:rsidRDefault="00F205DC" w:rsidP="008603DC">
      <w:pPr>
        <w:jc w:val="both"/>
        <w:rPr>
          <w:rFonts w:eastAsia="Times New Roman" w:cs="Calibri Light"/>
        </w:rPr>
      </w:pPr>
      <w:r>
        <w:rPr>
          <w:rFonts w:eastAsia="Times New Roman" w:cs="Calibri Light"/>
        </w:rPr>
        <w:t>Aucune recherche d’un autre logement, la personne habitant au 5</w:t>
      </w:r>
      <w:r w:rsidRPr="00F205DC">
        <w:rPr>
          <w:rFonts w:eastAsia="Times New Roman" w:cs="Calibri Light"/>
          <w:vertAlign w:val="superscript"/>
        </w:rPr>
        <w:t>ème</w:t>
      </w:r>
      <w:r>
        <w:rPr>
          <w:rFonts w:eastAsia="Times New Roman" w:cs="Calibri Light"/>
        </w:rPr>
        <w:t xml:space="preserve"> étage qu’elle ne pouvait plus atteindre suite à une chute.</w:t>
      </w:r>
    </w:p>
    <w:p w14:paraId="703C8A07" w14:textId="65CDDC57" w:rsidR="000F2B1D" w:rsidRDefault="000F2B1D" w:rsidP="008603DC">
      <w:pPr>
        <w:jc w:val="both"/>
        <w:rPr>
          <w:rFonts w:eastAsia="Times New Roman" w:cs="Calibri Light"/>
        </w:rPr>
      </w:pPr>
      <w:r>
        <w:rPr>
          <w:rFonts w:eastAsia="Times New Roman" w:cs="Calibri Light"/>
        </w:rPr>
        <w:t>Il n’y avait eu aucun accompagnement personnel.</w:t>
      </w:r>
    </w:p>
    <w:p w14:paraId="189FF6EF" w14:textId="1AD7274B" w:rsidR="00F205DC" w:rsidRPr="009A427E" w:rsidRDefault="009A427E" w:rsidP="009A427E">
      <w:pPr>
        <w:pStyle w:val="Paragraphedeliste"/>
        <w:numPr>
          <w:ilvl w:val="0"/>
          <w:numId w:val="1"/>
        </w:numPr>
        <w:jc w:val="both"/>
        <w:rPr>
          <w:rFonts w:eastAsia="Times New Roman" w:cs="Calibri Light"/>
        </w:rPr>
      </w:pPr>
      <w:r>
        <w:rPr>
          <w:rFonts w:eastAsia="Times New Roman" w:cs="Calibri Light"/>
        </w:rPr>
        <w:t>Nomination d’un MJPM pour combattre l’opposition de la tutrice au transfert de son frère handicapé en Belgique.</w:t>
      </w:r>
    </w:p>
    <w:p w14:paraId="3743F5CA" w14:textId="2BD329DE" w:rsidR="009A427E" w:rsidRDefault="00C96332" w:rsidP="003D0718">
      <w:pPr>
        <w:rPr>
          <w:rFonts w:eastAsia="Times New Roman" w:cs="Calibri Light"/>
        </w:rPr>
      </w:pPr>
      <w:r>
        <w:rPr>
          <w:rFonts w:eastAsia="Times New Roman" w:cs="Calibri Light"/>
        </w:rPr>
        <w:t>Le</w:t>
      </w:r>
      <w:r w:rsidR="009A427E">
        <w:rPr>
          <w:rFonts w:eastAsia="Times New Roman" w:cs="Calibri Light"/>
        </w:rPr>
        <w:t xml:space="preserve"> protection judiciaire n’est pas faite pour masquer les carences de la protection sociale.</w:t>
      </w:r>
    </w:p>
    <w:p w14:paraId="37E446EE" w14:textId="7DBEF6AF" w:rsidR="009A427E" w:rsidRDefault="00C96332" w:rsidP="002F2AFF">
      <w:pPr>
        <w:jc w:val="both"/>
        <w:rPr>
          <w:rFonts w:eastAsia="Times New Roman" w:cs="Calibri Light"/>
          <w:i/>
          <w:iCs/>
        </w:rPr>
      </w:pPr>
      <w:r w:rsidRPr="00C96332">
        <w:rPr>
          <w:rFonts w:eastAsia="Times New Roman" w:cs="Calibri Light"/>
          <w:i/>
          <w:iCs/>
          <w:u w:val="single"/>
        </w:rPr>
        <w:t>Monsieur le vice-Procureur LAG</w:t>
      </w:r>
      <w:r w:rsidR="00222265">
        <w:rPr>
          <w:rFonts w:eastAsia="Times New Roman" w:cs="Calibri Light"/>
          <w:i/>
          <w:iCs/>
          <w:u w:val="single"/>
        </w:rPr>
        <w:t>U</w:t>
      </w:r>
      <w:r w:rsidRPr="00C96332">
        <w:rPr>
          <w:rFonts w:eastAsia="Times New Roman" w:cs="Calibri Light"/>
          <w:i/>
          <w:iCs/>
          <w:u w:val="single"/>
        </w:rPr>
        <w:t>ARIGUE de SURVILLIERS</w:t>
      </w:r>
      <w:r w:rsidRPr="00C96332">
        <w:rPr>
          <w:rFonts w:eastAsia="Times New Roman" w:cs="Calibri Light"/>
          <w:i/>
          <w:iCs/>
        </w:rPr>
        <w:t xml:space="preserve"> répond qu’il y a bien des cas où les services sociaux eux-mêmes n’ont pas d’indication</w:t>
      </w:r>
      <w:r w:rsidR="00502BB4">
        <w:rPr>
          <w:rFonts w:eastAsia="Times New Roman" w:cs="Calibri Light"/>
          <w:i/>
          <w:iCs/>
        </w:rPr>
        <w:t xml:space="preserve"> sur la composition de la famille.</w:t>
      </w:r>
    </w:p>
    <w:p w14:paraId="00522B8E" w14:textId="385E9D4D" w:rsidR="004C7460" w:rsidRPr="00C96332" w:rsidRDefault="004C7460" w:rsidP="002F2AFF">
      <w:pPr>
        <w:jc w:val="both"/>
        <w:rPr>
          <w:rFonts w:eastAsia="Times New Roman" w:cs="Calibri Light"/>
          <w:i/>
          <w:iCs/>
        </w:rPr>
      </w:pPr>
      <w:r>
        <w:rPr>
          <w:rFonts w:eastAsia="Times New Roman" w:cs="Calibri Light"/>
          <w:i/>
          <w:iCs/>
        </w:rPr>
        <w:t>Il rappelle</w:t>
      </w:r>
      <w:r w:rsidR="00502BB4">
        <w:rPr>
          <w:rFonts w:eastAsia="Times New Roman" w:cs="Calibri Light"/>
          <w:i/>
          <w:iCs/>
        </w:rPr>
        <w:t xml:space="preserve"> </w:t>
      </w:r>
      <w:r w:rsidR="00502BB4" w:rsidRPr="007C3C06">
        <w:rPr>
          <w:rFonts w:eastAsia="Times New Roman" w:cs="Calibri Light"/>
          <w:i/>
          <w:iCs/>
        </w:rPr>
        <w:t>l’existence d’un protocole signé avec la Ville de Paris destiné à améliorer la qualité et la complétude des signalements.</w:t>
      </w:r>
    </w:p>
    <w:p w14:paraId="6E31541E" w14:textId="7F7DFF58" w:rsidR="00C96332" w:rsidRDefault="00C96332" w:rsidP="003D0718">
      <w:pPr>
        <w:rPr>
          <w:rFonts w:eastAsia="Times New Roman" w:cs="Calibri Light"/>
          <w:i/>
          <w:iCs/>
        </w:rPr>
      </w:pPr>
      <w:r w:rsidRPr="00C96332">
        <w:rPr>
          <w:rFonts w:eastAsia="Times New Roman" w:cs="Calibri Light"/>
          <w:i/>
          <w:iCs/>
        </w:rPr>
        <w:t>Le juge ne peut pas convoquer les personnes dont il ignore l’existence.</w:t>
      </w:r>
      <w:r w:rsidR="004C7460">
        <w:rPr>
          <w:rFonts w:eastAsia="Times New Roman" w:cs="Calibri Light"/>
          <w:i/>
          <w:iCs/>
        </w:rPr>
        <w:t xml:space="preserve"> </w:t>
      </w:r>
    </w:p>
    <w:p w14:paraId="135A33E3" w14:textId="04DF6917" w:rsidR="002F2AFF" w:rsidRPr="002F2AFF" w:rsidRDefault="002F2AFF" w:rsidP="000F2B1D">
      <w:pPr>
        <w:pStyle w:val="Paragraphedeliste"/>
        <w:numPr>
          <w:ilvl w:val="0"/>
          <w:numId w:val="12"/>
        </w:numPr>
        <w:jc w:val="both"/>
        <w:rPr>
          <w:rFonts w:eastAsia="Times New Roman" w:cs="Calibri Light"/>
        </w:rPr>
      </w:pPr>
      <w:r w:rsidRPr="002F2AFF">
        <w:rPr>
          <w:rFonts w:eastAsia="Times New Roman" w:cs="Calibri Light"/>
        </w:rPr>
        <w:t xml:space="preserve">Il a été cité le cas d’un fils médecin qui a appris </w:t>
      </w:r>
      <w:r w:rsidR="004C7460">
        <w:rPr>
          <w:rFonts w:eastAsia="Times New Roman" w:cs="Calibri Light"/>
        </w:rPr>
        <w:t xml:space="preserve">au décès de sa mère </w:t>
      </w:r>
      <w:r w:rsidRPr="002F2AFF">
        <w:rPr>
          <w:rFonts w:eastAsia="Times New Roman" w:cs="Calibri Light"/>
        </w:rPr>
        <w:t xml:space="preserve">que l’auxiliaire de vie de </w:t>
      </w:r>
      <w:r w:rsidR="004C7460">
        <w:rPr>
          <w:rFonts w:eastAsia="Times New Roman" w:cs="Calibri Light"/>
        </w:rPr>
        <w:t xml:space="preserve">cette dernière </w:t>
      </w:r>
      <w:r w:rsidRPr="002F2AFF">
        <w:rPr>
          <w:rFonts w:eastAsia="Times New Roman" w:cs="Calibri Light"/>
        </w:rPr>
        <w:t>avait été nommée sa tutrice sans qu’il en soit informé.</w:t>
      </w:r>
    </w:p>
    <w:p w14:paraId="610D1230" w14:textId="2E7EC9DD" w:rsidR="002F2AFF" w:rsidRDefault="002F2AFF" w:rsidP="002F2AFF">
      <w:pPr>
        <w:jc w:val="both"/>
        <w:rPr>
          <w:rFonts w:eastAsia="Times New Roman" w:cs="Calibri Light"/>
        </w:rPr>
      </w:pPr>
      <w:r>
        <w:rPr>
          <w:rFonts w:eastAsia="Times New Roman" w:cs="Calibri Light"/>
        </w:rPr>
        <w:t>On peut s’interroger sur l’absence de relations entre un fils et une mère, prise en charge uniquement par son auxiliaire de vie.</w:t>
      </w:r>
      <w:r w:rsidR="000F2B1D">
        <w:rPr>
          <w:rFonts w:eastAsia="Times New Roman" w:cs="Calibri Light"/>
        </w:rPr>
        <w:t xml:space="preserve"> </w:t>
      </w:r>
    </w:p>
    <w:p w14:paraId="5A14852D" w14:textId="41305260" w:rsidR="00B10041" w:rsidRPr="00502BB4" w:rsidRDefault="002F2AFF" w:rsidP="002F2AFF">
      <w:pPr>
        <w:jc w:val="both"/>
        <w:rPr>
          <w:rFonts w:eastAsia="Times New Roman" w:cs="Calibri Light"/>
          <w:i/>
          <w:iCs/>
        </w:rPr>
      </w:pPr>
      <w:r w:rsidRPr="0045207E">
        <w:rPr>
          <w:rFonts w:eastAsia="Times New Roman" w:cs="Calibri Light"/>
          <w:i/>
          <w:iCs/>
          <w:u w:val="single"/>
        </w:rPr>
        <w:t xml:space="preserve">Madame </w:t>
      </w:r>
      <w:r w:rsidR="0045207E" w:rsidRPr="0045207E">
        <w:rPr>
          <w:rFonts w:eastAsia="Times New Roman" w:cs="Calibri Light"/>
          <w:i/>
          <w:iCs/>
          <w:u w:val="single"/>
        </w:rPr>
        <w:t>la Présidente</w:t>
      </w:r>
      <w:r w:rsidRPr="002F2AFF">
        <w:rPr>
          <w:rFonts w:eastAsia="Times New Roman" w:cs="Calibri Light"/>
          <w:i/>
          <w:iCs/>
        </w:rPr>
        <w:t xml:space="preserve"> rappelle que </w:t>
      </w:r>
      <w:r w:rsidR="00B10041">
        <w:rPr>
          <w:rFonts w:eastAsia="Times New Roman" w:cs="Calibri Light"/>
          <w:i/>
          <w:iCs/>
        </w:rPr>
        <w:t xml:space="preserve">le juge des </w:t>
      </w:r>
      <w:r w:rsidR="00B10041" w:rsidRPr="00502BB4">
        <w:rPr>
          <w:rFonts w:eastAsia="Times New Roman" w:cs="Calibri Light"/>
          <w:i/>
          <w:iCs/>
        </w:rPr>
        <w:t xml:space="preserve">tutelles ne procédera pas à l’audition des proches voire ne les informera pas de l’existence d’une procédure en cours ou du prononcé d’une mesure de protection judiciaire si la personne à protéger ou protégée ne souhaite pas qu’ils soient informés. </w:t>
      </w:r>
    </w:p>
    <w:p w14:paraId="53CC9142" w14:textId="72E76B7F" w:rsidR="002F2AFF" w:rsidRDefault="002F2AFF" w:rsidP="002F2AFF">
      <w:pPr>
        <w:jc w:val="both"/>
        <w:rPr>
          <w:rFonts w:eastAsia="Times New Roman" w:cs="Calibri Light"/>
          <w:i/>
          <w:iCs/>
        </w:rPr>
      </w:pPr>
      <w:r w:rsidRPr="00502BB4">
        <w:rPr>
          <w:rFonts w:eastAsia="Times New Roman" w:cs="Calibri Light"/>
          <w:i/>
          <w:iCs/>
        </w:rPr>
        <w:t>Elle rappelle aussi que la procédure de</w:t>
      </w:r>
      <w:r w:rsidR="00B10041" w:rsidRPr="00502BB4">
        <w:rPr>
          <w:rFonts w:eastAsia="Times New Roman" w:cs="Calibri Light"/>
          <w:i/>
          <w:iCs/>
        </w:rPr>
        <w:t xml:space="preserve"> placement sous mesure de</w:t>
      </w:r>
      <w:r w:rsidRPr="00502BB4">
        <w:rPr>
          <w:rFonts w:eastAsia="Times New Roman" w:cs="Calibri Light"/>
          <w:i/>
          <w:iCs/>
        </w:rPr>
        <w:t xml:space="preserve"> protection</w:t>
      </w:r>
      <w:r w:rsidR="00B10041" w:rsidRPr="00502BB4">
        <w:rPr>
          <w:rFonts w:eastAsia="Times New Roman" w:cs="Calibri Light"/>
          <w:i/>
          <w:iCs/>
        </w:rPr>
        <w:t xml:space="preserve"> juridique</w:t>
      </w:r>
      <w:r w:rsidRPr="00502BB4">
        <w:rPr>
          <w:rFonts w:eastAsia="Times New Roman" w:cs="Calibri Light"/>
          <w:i/>
          <w:iCs/>
        </w:rPr>
        <w:t xml:space="preserve"> est </w:t>
      </w:r>
      <w:r w:rsidR="00B10041" w:rsidRPr="00502BB4">
        <w:rPr>
          <w:rFonts w:eastAsia="Times New Roman" w:cs="Calibri Light"/>
          <w:i/>
          <w:iCs/>
        </w:rPr>
        <w:t>une procédure gracieuse et que le juge intervient en sa qualité de gardien des libertés individuelles.</w:t>
      </w:r>
      <w:r w:rsidR="00B10041">
        <w:rPr>
          <w:rFonts w:eastAsia="Times New Roman" w:cs="Calibri Light"/>
          <w:i/>
          <w:iCs/>
        </w:rPr>
        <w:t xml:space="preserve"> </w:t>
      </w:r>
    </w:p>
    <w:p w14:paraId="2177E2DE" w14:textId="485F3C0F" w:rsidR="002F2AFF" w:rsidRDefault="002F2AFF" w:rsidP="002F2AFF">
      <w:pPr>
        <w:jc w:val="both"/>
        <w:rPr>
          <w:rFonts w:eastAsia="Times New Roman" w:cs="Calibri Light"/>
        </w:rPr>
      </w:pPr>
      <w:r>
        <w:rPr>
          <w:rFonts w:eastAsia="Times New Roman" w:cs="Calibri Light"/>
        </w:rPr>
        <w:t>On peut ajouter qu’il n’y a pas de connexion</w:t>
      </w:r>
      <w:r w:rsidR="00FF7C58">
        <w:rPr>
          <w:rFonts w:eastAsia="Times New Roman" w:cs="Calibri Light"/>
        </w:rPr>
        <w:t xml:space="preserve"> possible</w:t>
      </w:r>
      <w:r>
        <w:rPr>
          <w:rFonts w:eastAsia="Times New Roman" w:cs="Calibri Light"/>
        </w:rPr>
        <w:t xml:space="preserve"> avec les autres administration</w:t>
      </w:r>
      <w:r w:rsidR="0045207E">
        <w:rPr>
          <w:rFonts w:eastAsia="Times New Roman" w:cs="Calibri Light"/>
        </w:rPr>
        <w:t>s</w:t>
      </w:r>
      <w:r>
        <w:rPr>
          <w:rFonts w:eastAsia="Times New Roman" w:cs="Calibri Light"/>
        </w:rPr>
        <w:t>, le juge n’étant pas une administration, mais un pouvoir constitutionnel</w:t>
      </w:r>
      <w:r w:rsidR="000F2B1D">
        <w:rPr>
          <w:rFonts w:eastAsia="Times New Roman" w:cs="Calibri Light"/>
        </w:rPr>
        <w:t>, chargé de l’application de la loi.</w:t>
      </w:r>
    </w:p>
    <w:p w14:paraId="394478B0" w14:textId="62F24ECA" w:rsidR="002F2AFF" w:rsidRPr="00B30794" w:rsidRDefault="002F2AFF" w:rsidP="002F2AFF">
      <w:pPr>
        <w:jc w:val="both"/>
        <w:rPr>
          <w:rFonts w:eastAsia="Times New Roman" w:cs="Calibri Light"/>
        </w:rPr>
      </w:pPr>
      <w:r>
        <w:rPr>
          <w:rFonts w:eastAsia="Times New Roman" w:cs="Calibri Light"/>
        </w:rPr>
        <w:t xml:space="preserve">La procédure de protection des majeurs bénéficie de règles exorbitantes du droit commun, mais </w:t>
      </w:r>
      <w:r w:rsidR="000F2B1D">
        <w:rPr>
          <w:rFonts w:eastAsia="Times New Roman" w:cs="Calibri Light"/>
        </w:rPr>
        <w:t>exclusivement</w:t>
      </w:r>
      <w:r>
        <w:rPr>
          <w:rFonts w:eastAsia="Times New Roman" w:cs="Calibri Light"/>
        </w:rPr>
        <w:t xml:space="preserve"> dans l’intérêt de la personne.</w:t>
      </w:r>
      <w:r>
        <w:rPr>
          <w:rFonts w:eastAsia="Times New Roman" w:cs="Calibri Light"/>
          <w:i/>
          <w:iCs/>
        </w:rPr>
        <w:t xml:space="preserve"> </w:t>
      </w:r>
    </w:p>
    <w:p w14:paraId="7313859E" w14:textId="7DCD593F" w:rsidR="00C96332" w:rsidRDefault="0045207E" w:rsidP="0045207E">
      <w:pPr>
        <w:jc w:val="both"/>
        <w:rPr>
          <w:rFonts w:eastAsia="Times New Roman" w:cs="Calibri Light"/>
          <w:i/>
          <w:iCs/>
        </w:rPr>
      </w:pPr>
      <w:r w:rsidRPr="0045207E">
        <w:rPr>
          <w:rFonts w:eastAsia="Times New Roman" w:cs="Calibri Light"/>
          <w:i/>
          <w:iCs/>
          <w:u w:val="single"/>
        </w:rPr>
        <w:t>Monsieur le Procureur</w:t>
      </w:r>
      <w:r>
        <w:rPr>
          <w:rFonts w:eastAsia="Times New Roman" w:cs="Calibri Light"/>
          <w:i/>
          <w:iCs/>
        </w:rPr>
        <w:t xml:space="preserve"> indique qu’en sa qualité d’autorité de poursuite, en revanche, il </w:t>
      </w:r>
      <w:r w:rsidR="00502BB4">
        <w:rPr>
          <w:rFonts w:eastAsia="Times New Roman" w:cs="Calibri Light"/>
          <w:i/>
          <w:iCs/>
        </w:rPr>
        <w:t xml:space="preserve">peut </w:t>
      </w:r>
      <w:r>
        <w:rPr>
          <w:rFonts w:eastAsia="Times New Roman" w:cs="Calibri Light"/>
          <w:i/>
          <w:iCs/>
        </w:rPr>
        <w:t>communique</w:t>
      </w:r>
      <w:r w:rsidR="00502BB4">
        <w:rPr>
          <w:rFonts w:eastAsia="Times New Roman" w:cs="Calibri Light"/>
          <w:i/>
          <w:iCs/>
        </w:rPr>
        <w:t>r</w:t>
      </w:r>
      <w:r>
        <w:rPr>
          <w:rFonts w:eastAsia="Times New Roman" w:cs="Calibri Light"/>
          <w:i/>
          <w:iCs/>
        </w:rPr>
        <w:t xml:space="preserve"> les éléments du dossier au service pénal du Parquet, et réciproquement, il </w:t>
      </w:r>
      <w:r w:rsidR="00502BB4">
        <w:rPr>
          <w:rFonts w:eastAsia="Times New Roman" w:cs="Calibri Light"/>
          <w:i/>
          <w:iCs/>
        </w:rPr>
        <w:t xml:space="preserve">peut </w:t>
      </w:r>
      <w:r>
        <w:rPr>
          <w:rFonts w:eastAsia="Times New Roman" w:cs="Calibri Light"/>
          <w:i/>
          <w:iCs/>
        </w:rPr>
        <w:t>en re</w:t>
      </w:r>
      <w:r w:rsidR="00502BB4">
        <w:rPr>
          <w:rFonts w:eastAsia="Times New Roman" w:cs="Calibri Light"/>
          <w:i/>
          <w:iCs/>
        </w:rPr>
        <w:t>cevoir</w:t>
      </w:r>
      <w:r>
        <w:rPr>
          <w:rFonts w:eastAsia="Times New Roman" w:cs="Calibri Light"/>
          <w:i/>
          <w:iCs/>
        </w:rPr>
        <w:t xml:space="preserve"> des informations.</w:t>
      </w:r>
    </w:p>
    <w:p w14:paraId="7139059B" w14:textId="37F54493" w:rsidR="003C72F4" w:rsidRDefault="000F2B1D" w:rsidP="003D0718">
      <w:pPr>
        <w:rPr>
          <w:rFonts w:eastAsia="Times New Roman" w:cs="Calibri Light"/>
          <w:i/>
          <w:iCs/>
        </w:rPr>
      </w:pPr>
      <w:r>
        <w:rPr>
          <w:rFonts w:eastAsia="Times New Roman" w:cs="Calibri Light"/>
          <w:i/>
          <w:iCs/>
        </w:rPr>
        <w:t>Il essaie d’adresser au juge de la protection des majeurs, un dossier le plus complet possible, car il doit</w:t>
      </w:r>
      <w:r w:rsidR="004C7460">
        <w:rPr>
          <w:rFonts w:eastAsia="Times New Roman" w:cs="Calibri Light"/>
          <w:i/>
          <w:iCs/>
        </w:rPr>
        <w:t>,</w:t>
      </w:r>
      <w:r>
        <w:rPr>
          <w:rFonts w:eastAsia="Times New Roman" w:cs="Calibri Light"/>
          <w:i/>
          <w:iCs/>
        </w:rPr>
        <w:t xml:space="preserve"> lui aussi</w:t>
      </w:r>
      <w:r w:rsidR="004C7460">
        <w:rPr>
          <w:rFonts w:eastAsia="Times New Roman" w:cs="Calibri Light"/>
          <w:i/>
          <w:iCs/>
        </w:rPr>
        <w:t>,</w:t>
      </w:r>
      <w:r>
        <w:rPr>
          <w:rFonts w:eastAsia="Times New Roman" w:cs="Calibri Light"/>
          <w:i/>
          <w:iCs/>
        </w:rPr>
        <w:t xml:space="preserve"> motiver sa requête.</w:t>
      </w:r>
    </w:p>
    <w:p w14:paraId="29C993DE" w14:textId="77777777" w:rsidR="00B30794" w:rsidRDefault="00B30794" w:rsidP="003D0718">
      <w:pPr>
        <w:rPr>
          <w:rFonts w:eastAsia="Times New Roman" w:cs="Calibri Light"/>
        </w:rPr>
      </w:pPr>
    </w:p>
    <w:p w14:paraId="386193D7" w14:textId="04C58D47" w:rsidR="0001286E" w:rsidRDefault="0001286E" w:rsidP="003D0718">
      <w:pPr>
        <w:rPr>
          <w:rFonts w:eastAsia="Times New Roman" w:cs="Calibri Light"/>
        </w:rPr>
      </w:pPr>
      <w:r w:rsidRPr="0001286E">
        <w:rPr>
          <w:rFonts w:eastAsia="Times New Roman" w:cs="Calibri Light"/>
        </w:rPr>
        <w:t>LE MANDAT DE L’AVOCAT :</w:t>
      </w:r>
    </w:p>
    <w:p w14:paraId="6B86EAF3" w14:textId="7FB594EE" w:rsidR="007C3C06" w:rsidRPr="007C3C06" w:rsidRDefault="00E7336A" w:rsidP="007C3C06">
      <w:pPr>
        <w:jc w:val="both"/>
        <w:rPr>
          <w:rFonts w:ascii="Calibri Light" w:eastAsia="Times New Roman" w:hAnsi="Calibri Light" w:cs="Calibri Light"/>
        </w:rPr>
      </w:pPr>
      <w:r>
        <w:rPr>
          <w:rFonts w:eastAsia="Times New Roman" w:cs="Calibri Light"/>
        </w:rPr>
        <w:t xml:space="preserve">Rappel : </w:t>
      </w:r>
      <w:r>
        <w:rPr>
          <w:rFonts w:ascii="Calibri Light" w:eastAsia="Times New Roman" w:hAnsi="Calibri Light" w:cs="Calibri Light"/>
        </w:rPr>
        <w:t xml:space="preserve"> </w:t>
      </w:r>
      <w:r w:rsidR="007C3C06" w:rsidRPr="007C3C06">
        <w:rPr>
          <w:rFonts w:ascii="Calibri Light" w:eastAsia="Times New Roman" w:hAnsi="Calibri Light" w:cs="Calibri Light"/>
        </w:rPr>
        <w:t xml:space="preserve">- </w:t>
      </w:r>
      <w:r w:rsidR="007C3C06" w:rsidRPr="007C3C06">
        <w:rPr>
          <w:rFonts w:ascii="Calibri Light" w:eastAsia="Times New Roman" w:hAnsi="Calibri Light" w:cs="Calibri Light"/>
          <w:u w:val="single"/>
        </w:rPr>
        <w:t>Droits de l’avocat du majeur à protéger ou protégé non soumis à autorisation du juge des tutelles.</w:t>
      </w:r>
    </w:p>
    <w:p w14:paraId="71907BDF" w14:textId="66D098E8" w:rsidR="00E7336A" w:rsidRDefault="00C31538" w:rsidP="003D0718">
      <w:pPr>
        <w:rPr>
          <w:rFonts w:eastAsia="Times New Roman" w:cs="Calibri Light"/>
        </w:rPr>
      </w:pPr>
      <w:r w:rsidRPr="007C3C06">
        <w:rPr>
          <w:rFonts w:ascii="Calibri" w:eastAsia="Times New Roman" w:hAnsi="Calibri" w:cs="Calibri"/>
        </w:rPr>
        <w:t>S’il</w:t>
      </w:r>
      <w:r>
        <w:rPr>
          <w:rFonts w:eastAsia="Times New Roman" w:cs="Calibri Light"/>
        </w:rPr>
        <w:t xml:space="preserve"> y a un doute, le juge saisit l’Ordre en déontologie.</w:t>
      </w:r>
    </w:p>
    <w:p w14:paraId="5231184E" w14:textId="1845D6F2" w:rsidR="00BC50B9" w:rsidRPr="00FF7C58" w:rsidRDefault="00BC50B9" w:rsidP="00FF7C58">
      <w:pPr>
        <w:pStyle w:val="Paragraphedeliste"/>
        <w:numPr>
          <w:ilvl w:val="0"/>
          <w:numId w:val="1"/>
        </w:numPr>
        <w:jc w:val="both"/>
        <w:rPr>
          <w:rFonts w:eastAsia="Times New Roman" w:cs="Calibri Light"/>
        </w:rPr>
      </w:pPr>
      <w:r w:rsidRPr="00FF7C58">
        <w:rPr>
          <w:rFonts w:eastAsia="Times New Roman" w:cs="Calibri Light"/>
        </w:rPr>
        <w:t>Si le juge considère que les propositions de l’avocat ne sont pas dans l’inté</w:t>
      </w:r>
      <w:r w:rsidR="00EF47D5" w:rsidRPr="00FF7C58">
        <w:rPr>
          <w:rFonts w:eastAsia="Times New Roman" w:cs="Calibri Light"/>
        </w:rPr>
        <w:t>rêt de la personne, il lui suffit de les rejeter et de motiver sa décision.</w:t>
      </w:r>
    </w:p>
    <w:p w14:paraId="4C087FEA" w14:textId="63B0B30B" w:rsidR="00CC7BCA" w:rsidRDefault="00DE6D8E" w:rsidP="00FF7C58">
      <w:pPr>
        <w:pStyle w:val="Paragraphedeliste"/>
        <w:numPr>
          <w:ilvl w:val="0"/>
          <w:numId w:val="1"/>
        </w:numPr>
        <w:jc w:val="both"/>
        <w:rPr>
          <w:rFonts w:eastAsia="Times New Roman" w:cs="Calibri Light"/>
        </w:rPr>
      </w:pPr>
      <w:r w:rsidRPr="00FF7C58">
        <w:rPr>
          <w:rFonts w:eastAsia="Times New Roman" w:cs="Calibri Light"/>
        </w:rPr>
        <w:t xml:space="preserve">Ne pas confondre le mandat avec la question des honoraires </w:t>
      </w:r>
      <w:r w:rsidR="00284A31" w:rsidRPr="00FF7C58">
        <w:rPr>
          <w:rFonts w:eastAsia="Times New Roman" w:cs="Calibri Light"/>
        </w:rPr>
        <w:t>qui relève d</w:t>
      </w:r>
      <w:r w:rsidR="00892F83" w:rsidRPr="00FF7C58">
        <w:rPr>
          <w:rFonts w:eastAsia="Times New Roman" w:cs="Calibri Light"/>
        </w:rPr>
        <w:t>u service de la fixation des honoraires.</w:t>
      </w:r>
    </w:p>
    <w:p w14:paraId="60B31185" w14:textId="6EAE898F" w:rsidR="00FF7C58" w:rsidRPr="00FF7C58" w:rsidRDefault="00117B0C" w:rsidP="00FF7C58">
      <w:pPr>
        <w:jc w:val="both"/>
        <w:rPr>
          <w:rFonts w:eastAsia="Times New Roman" w:cs="Calibri Light"/>
          <w:i/>
          <w:iCs/>
        </w:rPr>
      </w:pPr>
      <w:r>
        <w:rPr>
          <w:rFonts w:eastAsia="Times New Roman" w:cs="Calibri Light"/>
          <w:i/>
          <w:iCs/>
          <w:u w:val="single"/>
        </w:rPr>
        <w:t xml:space="preserve">Madame Delphine PAUTONNIER, </w:t>
      </w:r>
      <w:r w:rsidR="00FF7C58" w:rsidRPr="00FF7C58">
        <w:rPr>
          <w:rFonts w:eastAsia="Times New Roman" w:cs="Calibri Light"/>
          <w:i/>
          <w:iCs/>
          <w:u w:val="single"/>
        </w:rPr>
        <w:t>représentante des MJPM</w:t>
      </w:r>
      <w:r w:rsidR="00FF7C58" w:rsidRPr="00FF7C58">
        <w:rPr>
          <w:rFonts w:eastAsia="Times New Roman" w:cs="Calibri Light"/>
          <w:i/>
          <w:iCs/>
        </w:rPr>
        <w:t xml:space="preserve"> indique qu’elle passe beaucoup de temps à négocier des honoraires avec les avocats. </w:t>
      </w:r>
    </w:p>
    <w:p w14:paraId="2CC1192C" w14:textId="30C9FDD1" w:rsidR="00FF7C58" w:rsidRPr="00FF7C58" w:rsidRDefault="00FF7C58" w:rsidP="003C72F4">
      <w:pPr>
        <w:jc w:val="both"/>
        <w:rPr>
          <w:rFonts w:eastAsia="Times New Roman" w:cs="Calibri Light"/>
        </w:rPr>
      </w:pPr>
      <w:r>
        <w:rPr>
          <w:rFonts w:eastAsia="Times New Roman" w:cs="Calibri Light"/>
        </w:rPr>
        <w:t>Rappel : en curatelle renforcée et en tutelle, le mandataire doit recevoir la copie de la convention d’honoraires qui est obligatoire et doit organiser avec l’avocat les modalités du paiement.</w:t>
      </w:r>
    </w:p>
    <w:p w14:paraId="0D70F1E7" w14:textId="79CE6A58" w:rsidR="00F25BB9" w:rsidRDefault="006E2BFD" w:rsidP="009A427E">
      <w:pPr>
        <w:pStyle w:val="Paragraphedeliste"/>
        <w:numPr>
          <w:ilvl w:val="0"/>
          <w:numId w:val="1"/>
        </w:numPr>
        <w:jc w:val="both"/>
        <w:rPr>
          <w:rFonts w:eastAsia="Times New Roman" w:cs="Calibri Light"/>
        </w:rPr>
      </w:pPr>
      <w:r w:rsidRPr="00FF7C58">
        <w:rPr>
          <w:rFonts w:eastAsia="Times New Roman" w:cs="Calibri Light"/>
        </w:rPr>
        <w:t>Méfiance sur la dispense d’audition</w:t>
      </w:r>
      <w:r w:rsidR="006A7E84" w:rsidRPr="00FF7C58">
        <w:rPr>
          <w:rFonts w:eastAsia="Times New Roman" w:cs="Calibri Light"/>
        </w:rPr>
        <w:t xml:space="preserve"> : la personne est sourde, mais appareillée. Elle refuse de </w:t>
      </w:r>
      <w:r w:rsidR="006A7E84" w:rsidRPr="00502BB4">
        <w:rPr>
          <w:rFonts w:eastAsia="Times New Roman" w:cs="Calibri Light"/>
        </w:rPr>
        <w:t>répondre</w:t>
      </w:r>
      <w:r w:rsidR="00F25BB9" w:rsidRPr="00502BB4">
        <w:rPr>
          <w:rFonts w:eastAsia="Times New Roman" w:cs="Calibri Light"/>
        </w:rPr>
        <w:t>. La personne âgée réagit aussi souvent ainsi. Le médecin certificateur conclut</w:t>
      </w:r>
      <w:r w:rsidR="00F25BB9" w:rsidRPr="00FF7C58">
        <w:rPr>
          <w:rFonts w:eastAsia="Times New Roman" w:cs="Calibri Light"/>
        </w:rPr>
        <w:t xml:space="preserve"> abusivement à la non-audition ou</w:t>
      </w:r>
      <w:r w:rsidR="008D7AA3" w:rsidRPr="00FF7C58">
        <w:rPr>
          <w:rFonts w:eastAsia="Times New Roman" w:cs="Calibri Light"/>
        </w:rPr>
        <w:t xml:space="preserve"> qu’elle</w:t>
      </w:r>
      <w:r w:rsidR="00F25BB9" w:rsidRPr="00FF7C58">
        <w:rPr>
          <w:rFonts w:eastAsia="Times New Roman" w:cs="Calibri Light"/>
        </w:rPr>
        <w:t xml:space="preserve"> ne serait pas productive. </w:t>
      </w:r>
    </w:p>
    <w:p w14:paraId="1C5FB4A3" w14:textId="11E65D47" w:rsidR="00B10041" w:rsidRPr="00502BB4" w:rsidRDefault="00502BB4" w:rsidP="00B10041">
      <w:pPr>
        <w:jc w:val="both"/>
        <w:rPr>
          <w:rFonts w:eastAsia="Times New Roman" w:cs="Calibri Light"/>
          <w:i/>
          <w:iCs/>
        </w:rPr>
      </w:pPr>
      <w:r w:rsidRPr="00502BB4">
        <w:rPr>
          <w:rFonts w:eastAsia="Times New Roman" w:cs="Calibri Light"/>
          <w:i/>
          <w:iCs/>
          <w:u w:val="single"/>
        </w:rPr>
        <w:t>Madame WACHE-VALIN</w:t>
      </w:r>
      <w:r w:rsidRPr="00502BB4">
        <w:rPr>
          <w:rFonts w:eastAsia="Times New Roman" w:cs="Calibri Light"/>
          <w:i/>
          <w:iCs/>
        </w:rPr>
        <w:t xml:space="preserve"> </w:t>
      </w:r>
      <w:r w:rsidR="00B10041" w:rsidRPr="00502BB4">
        <w:rPr>
          <w:rFonts w:eastAsia="Times New Roman" w:cs="Calibri Light"/>
          <w:i/>
          <w:iCs/>
        </w:rPr>
        <w:t>souligne que le juge peut toujours procéder à l’audition de la personne à protéger ou protégée s’il apparaît au cours de la procédure que contrairement à ce qui a été mentionné dans le certificat médical circonstancié, elle est en capacité d’exprimer sa volonté.</w:t>
      </w:r>
    </w:p>
    <w:p w14:paraId="6A10963A" w14:textId="188246E8" w:rsidR="00E7382F" w:rsidRDefault="00801386" w:rsidP="00FF7C58">
      <w:pPr>
        <w:rPr>
          <w:rFonts w:eastAsia="Times New Roman" w:cs="Calibri Light"/>
        </w:rPr>
      </w:pPr>
      <w:r>
        <w:rPr>
          <w:rFonts w:eastAsia="Times New Roman" w:cs="Calibri Light"/>
        </w:rPr>
        <w:t>Une référence :</w:t>
      </w:r>
      <w:r w:rsidR="005728E3">
        <w:rPr>
          <w:rFonts w:eastAsia="Times New Roman" w:cs="Calibri Light"/>
        </w:rPr>
        <w:t xml:space="preserve"> le nouvel artic</w:t>
      </w:r>
      <w:r>
        <w:rPr>
          <w:rFonts w:eastAsia="Times New Roman" w:cs="Calibri Light"/>
        </w:rPr>
        <w:t xml:space="preserve">le du code de la santé publique sur le recueil du consentement, </w:t>
      </w:r>
      <w:r w:rsidR="005728E3">
        <w:rPr>
          <w:rFonts w:eastAsia="Times New Roman" w:cs="Calibri Light"/>
        </w:rPr>
        <w:t xml:space="preserve">issu de la loi du 26 mai 2026 sur l’accès </w:t>
      </w:r>
      <w:r w:rsidR="000E515A">
        <w:rPr>
          <w:rFonts w:eastAsia="Times New Roman" w:cs="Calibri Light"/>
        </w:rPr>
        <w:t>aux</w:t>
      </w:r>
      <w:r w:rsidR="005728E3">
        <w:rPr>
          <w:rFonts w:eastAsia="Times New Roman" w:cs="Calibri Light"/>
        </w:rPr>
        <w:t xml:space="preserve"> soins palliatifs :</w:t>
      </w:r>
    </w:p>
    <w:p w14:paraId="3325F57C" w14:textId="5ECA6FD6" w:rsidR="005728E3" w:rsidRDefault="00801386" w:rsidP="00D55FAC">
      <w:pPr>
        <w:jc w:val="both"/>
        <w:rPr>
          <w:rFonts w:eastAsia="Times New Roman" w:cs="Calibri Light"/>
          <w:i/>
          <w:iCs/>
        </w:rPr>
      </w:pPr>
      <w:r w:rsidRPr="00714C47">
        <w:rPr>
          <w:rFonts w:eastAsia="Times New Roman" w:cs="Calibri Light"/>
          <w:b/>
          <w:bCs/>
          <w:i/>
          <w:iCs/>
        </w:rPr>
        <w:t>« Art. L. 1111-6-2. – Lorsqu’une personne majeure est dans l’impossibilité partielle ou totale de s’exprimer, une communication alternative et améliorée est mise en place afin de rechercher l’expression de son consentement éclairé pour toutes les décisions qui la concernent.</w:t>
      </w:r>
      <w:r w:rsidRPr="00E8711A">
        <w:rPr>
          <w:rFonts w:eastAsia="Times New Roman" w:cs="Calibri Light"/>
          <w:i/>
          <w:iCs/>
        </w:rPr>
        <w:t xml:space="preserve"> Quand cela est possible, ces dispositifs, y compris technologiques, permettant une expression non verbale sont considérés comme ayant la même valeur juridique que l’expression verbale directe dans l’appréciation de la volonté</w:t>
      </w:r>
      <w:r w:rsidR="00BC40A7">
        <w:rPr>
          <w:rFonts w:eastAsia="Times New Roman" w:cs="Calibri Light"/>
          <w:i/>
          <w:iCs/>
        </w:rPr>
        <w:t>. »</w:t>
      </w:r>
    </w:p>
    <w:p w14:paraId="7F6248FD" w14:textId="77777777" w:rsidR="000A63CC" w:rsidRDefault="00714C47" w:rsidP="00D55FAC">
      <w:pPr>
        <w:jc w:val="both"/>
        <w:rPr>
          <w:rFonts w:eastAsia="Times New Roman" w:cs="Calibri Light"/>
        </w:rPr>
      </w:pPr>
      <w:r>
        <w:rPr>
          <w:rFonts w:eastAsia="Times New Roman" w:cs="Calibri Light"/>
        </w:rPr>
        <w:t>Et ce, conformément à la décision de la Cour de cassation</w:t>
      </w:r>
      <w:r w:rsidR="000A63CC">
        <w:rPr>
          <w:rFonts w:eastAsia="Times New Roman" w:cs="Calibri Light"/>
        </w:rPr>
        <w:t> :</w:t>
      </w:r>
    </w:p>
    <w:p w14:paraId="1C737242" w14:textId="77777777" w:rsidR="00183EA0" w:rsidRDefault="00714C47" w:rsidP="00C066BB">
      <w:pPr>
        <w:rPr>
          <w:rFonts w:ascii="Times New Roman" w:eastAsia="Times New Roman" w:hAnsi="Times New Roman" w:cs="Times New Roman"/>
          <w:i/>
          <w:iCs/>
          <w:kern w:val="0"/>
          <w:lang w:eastAsia="fr-FR"/>
          <w14:ligatures w14:val="none"/>
        </w:rPr>
      </w:pPr>
      <w:r w:rsidRPr="000A63CC">
        <w:rPr>
          <w:rFonts w:eastAsia="Times New Roman" w:cs="Calibri Light"/>
          <w:i/>
          <w:iCs/>
        </w:rPr>
        <w:t xml:space="preserve"> </w:t>
      </w:r>
      <w:r w:rsidR="0082122B" w:rsidRPr="000A63CC">
        <w:rPr>
          <w:rFonts w:ascii="Times New Roman" w:eastAsia="Times New Roman" w:hAnsi="Times New Roman" w:cs="Times New Roman"/>
          <w:i/>
          <w:iCs/>
          <w:kern w:val="0"/>
          <w:lang w:eastAsia="fr-FR"/>
          <w14:ligatures w14:val="none"/>
        </w:rPr>
        <w:t>Pourvoi n° Y 24-12.767</w:t>
      </w:r>
      <w:r w:rsidR="0085070D" w:rsidRPr="000A63CC">
        <w:rPr>
          <w:rFonts w:ascii="Times New Roman" w:eastAsia="Times New Roman" w:hAnsi="Times New Roman" w:cs="Times New Roman"/>
          <w:i/>
          <w:iCs/>
          <w:kern w:val="0"/>
          <w:lang w:eastAsia="fr-FR"/>
          <w14:ligatures w14:val="none"/>
        </w:rPr>
        <w:t xml:space="preserve"> </w:t>
      </w:r>
    </w:p>
    <w:p w14:paraId="154DF2FB" w14:textId="13F320DA" w:rsidR="00C066BB" w:rsidRDefault="0085070D" w:rsidP="00C066BB">
      <w:pPr>
        <w:rPr>
          <w:rFonts w:ascii="Times New Roman" w:eastAsia="Times New Roman" w:hAnsi="Times New Roman" w:cs="Times New Roman"/>
          <w:i/>
          <w:iCs/>
          <w:kern w:val="0"/>
          <w:lang w:eastAsia="fr-FR"/>
          <w14:ligatures w14:val="none"/>
        </w:rPr>
      </w:pPr>
      <w:r w:rsidRPr="000A63CC">
        <w:rPr>
          <w:rFonts w:ascii="Times New Roman" w:eastAsia="Times New Roman" w:hAnsi="Times New Roman" w:cs="Times New Roman"/>
          <w:i/>
          <w:iCs/>
          <w:kern w:val="0"/>
          <w:lang w:eastAsia="fr-FR"/>
          <w14:ligatures w14:val="none"/>
        </w:rPr>
        <w:t>ARRÊT DE LA COUR DE CASSATION, PREMIÈRE CHAMBRE CIVILE, DU 12 JUIN 2025</w:t>
      </w:r>
    </w:p>
    <w:p w14:paraId="2AD394F0" w14:textId="77777777" w:rsidR="007C3C06" w:rsidRDefault="00A50100" w:rsidP="00B30794">
      <w:pPr>
        <w:spacing w:after="0"/>
        <w:rPr>
          <w:rFonts w:ascii="Times New Roman" w:eastAsia="Times New Roman" w:hAnsi="Times New Roman" w:cs="Times New Roman"/>
          <w:i/>
          <w:iCs/>
          <w:kern w:val="0"/>
          <w:lang w:eastAsia="fr-FR"/>
          <w14:ligatures w14:val="none"/>
        </w:rPr>
      </w:pPr>
      <w:r w:rsidRPr="000A63CC">
        <w:rPr>
          <w:rFonts w:ascii="Times New Roman" w:eastAsia="Times New Roman" w:hAnsi="Times New Roman" w:cs="Times New Roman"/>
          <w:i/>
          <w:iCs/>
          <w:kern w:val="0"/>
          <w:lang w:eastAsia="fr-FR"/>
          <w14:ligatures w14:val="none"/>
        </w:rPr>
        <w:t xml:space="preserve">Réponse de la Cour </w:t>
      </w:r>
      <w:r w:rsidRPr="000A63CC">
        <w:rPr>
          <w:rFonts w:ascii="Times New Roman" w:eastAsia="Times New Roman" w:hAnsi="Times New Roman" w:cs="Times New Roman"/>
          <w:i/>
          <w:iCs/>
          <w:kern w:val="0"/>
          <w:lang w:eastAsia="fr-FR"/>
          <w14:ligatures w14:val="none"/>
        </w:rPr>
        <w:br/>
        <w:t>3. Vu les articles 425, alinéa 1er, et 440, alinéa 1er, du code civil :</w:t>
      </w:r>
    </w:p>
    <w:p w14:paraId="3C51EAAC" w14:textId="19ECC1CD" w:rsidR="00C066BB" w:rsidRPr="007C3C06" w:rsidRDefault="00A50100" w:rsidP="00B30794">
      <w:pPr>
        <w:spacing w:after="0"/>
        <w:rPr>
          <w:rFonts w:ascii="Times New Roman" w:eastAsia="Times New Roman" w:hAnsi="Times New Roman" w:cs="Times New Roman"/>
          <w:i/>
          <w:iCs/>
          <w:kern w:val="0"/>
          <w:lang w:eastAsia="fr-FR"/>
          <w14:ligatures w14:val="none"/>
        </w:rPr>
      </w:pPr>
      <w:r w:rsidRPr="000A63CC">
        <w:rPr>
          <w:rFonts w:ascii="Times New Roman" w:eastAsia="Times New Roman" w:hAnsi="Times New Roman" w:cs="Times New Roman"/>
          <w:i/>
          <w:iCs/>
          <w:kern w:val="0"/>
          <w:lang w:eastAsia="fr-FR"/>
          <w14:ligatures w14:val="none"/>
        </w:rPr>
        <w:br/>
        <w:t>4. Il résulte de ces textes que l'ouverture d'une mesure de curatelle exige la constatation par les juges du fond, d'une part, de l'altération, médicalement constatée, soit des facultés mentales de l'intéressé, soit de l'altération de ses facultés corporelles de nature à empêcher l'expression de sa volonté</w:t>
      </w:r>
      <w:r w:rsidRPr="00C066BB">
        <w:rPr>
          <w:rFonts w:ascii="Times New Roman" w:eastAsia="Times New Roman" w:hAnsi="Times New Roman" w:cs="Times New Roman"/>
          <w:i/>
          <w:iCs/>
          <w:kern w:val="0"/>
          <w:lang w:eastAsia="fr-FR"/>
          <w14:ligatures w14:val="none"/>
        </w:rPr>
        <w:t>, et, d'autre part, de la nécessité pour celui-ci d'être assisté ou contrôlé de manière continue dans les actes importants de la vie civile.</w:t>
      </w:r>
      <w:r w:rsidRPr="000A63CC">
        <w:rPr>
          <w:rFonts w:ascii="Times New Roman" w:eastAsia="Times New Roman" w:hAnsi="Times New Roman" w:cs="Times New Roman"/>
          <w:i/>
          <w:iCs/>
          <w:kern w:val="0"/>
          <w:lang w:eastAsia="fr-FR"/>
          <w14:ligatures w14:val="none"/>
        </w:rPr>
        <w:br/>
        <w:t>5. Pour rejeter la demande de mainlevée de la mesure de curatelle renforcée concernant Mme [X] et maintenir cette mesure, l'arrêt retient que celle-ci ne présente pas d'altération de ses facultés mentales, ses capacités de raisonnement, de jugement et de compréhension étant efficientes, de même que sa capacité d'anticipation et sa capacité à dire non, mais que l'altération de ses facultés corporelles est de nature à empêcher l'expression de sa volonté, dès lors que cette expression requiert l'installation préalable d'un matériel informatique par une tierce personne.</w:t>
      </w:r>
      <w:r w:rsidRPr="000A63CC">
        <w:rPr>
          <w:rFonts w:ascii="Times New Roman" w:eastAsia="Times New Roman" w:hAnsi="Times New Roman" w:cs="Times New Roman"/>
          <w:i/>
          <w:iCs/>
          <w:kern w:val="0"/>
          <w:lang w:eastAsia="fr-FR"/>
          <w14:ligatures w14:val="none"/>
        </w:rPr>
        <w:br/>
        <w:t>6. En statuant ainsi, après avoir relevé que dotée, fût-ce par un tiers, d'un matériel adéquat, Mme [X] pouvait exprimer sa volonté, la cour d'appel, qui n'a pas tiré les conséquences légales de ses propres constatations, a violé les textes susvisés.</w:t>
      </w:r>
      <w:r w:rsidRPr="000A63CC">
        <w:rPr>
          <w:rFonts w:ascii="Times New Roman" w:eastAsia="Times New Roman" w:hAnsi="Times New Roman" w:cs="Times New Roman"/>
          <w:i/>
          <w:iCs/>
          <w:kern w:val="0"/>
          <w:lang w:eastAsia="fr-FR"/>
          <w14:ligatures w14:val="none"/>
        </w:rPr>
        <w:br/>
      </w:r>
      <w:r w:rsidRPr="000A63CC">
        <w:rPr>
          <w:rFonts w:ascii="Times New Roman" w:eastAsia="Times New Roman" w:hAnsi="Times New Roman" w:cs="Times New Roman"/>
          <w:i/>
          <w:iCs/>
          <w:kern w:val="0"/>
          <w:lang w:eastAsia="fr-FR"/>
          <w14:ligatures w14:val="none"/>
        </w:rPr>
        <w:br/>
        <w:t>PAR CES MOTIFS, et sans qu'il y ait lieu de statuer sur les autres griefs, la Cour :</w:t>
      </w:r>
      <w:r w:rsidRPr="000A63CC">
        <w:rPr>
          <w:rFonts w:ascii="Times New Roman" w:eastAsia="Times New Roman" w:hAnsi="Times New Roman" w:cs="Times New Roman"/>
          <w:i/>
          <w:iCs/>
          <w:kern w:val="0"/>
          <w:lang w:eastAsia="fr-FR"/>
          <w14:ligatures w14:val="none"/>
        </w:rPr>
        <w:br/>
      </w:r>
      <w:r w:rsidR="00C066BB" w:rsidRPr="00C066BB">
        <w:rPr>
          <w:rFonts w:ascii="Times New Roman" w:eastAsia="Times New Roman" w:hAnsi="Times New Roman" w:cs="Times New Roman"/>
          <w:i/>
          <w:iCs/>
          <w:kern w:val="0"/>
          <w:lang w:eastAsia="fr-FR"/>
          <w14:ligatures w14:val="none"/>
        </w:rPr>
        <w:t>CASSE ET ANNULE, sauf en ce qu'il déclare recevable le recours formé par Mme [X], l'arrêt rendu le 23 mai 2023, entre les parties, par la cour d'appel de Limoges</w:t>
      </w:r>
      <w:r w:rsidR="00C066BB" w:rsidRPr="00E64305">
        <w:rPr>
          <w:rFonts w:ascii="Times New Roman" w:eastAsia="Times New Roman" w:hAnsi="Times New Roman" w:cs="Times New Roman"/>
          <w:kern w:val="0"/>
          <w:sz w:val="24"/>
          <w:szCs w:val="24"/>
          <w:lang w:eastAsia="fr-FR"/>
          <w14:ligatures w14:val="none"/>
        </w:rPr>
        <w:t xml:space="preserve"> ;</w:t>
      </w:r>
    </w:p>
    <w:p w14:paraId="3F8DF180" w14:textId="77777777" w:rsidR="00B30794" w:rsidRDefault="00B30794" w:rsidP="00D55FAC">
      <w:pPr>
        <w:jc w:val="both"/>
        <w:rPr>
          <w:rFonts w:eastAsia="Times New Roman" w:cs="Calibri Light"/>
        </w:rPr>
      </w:pPr>
    </w:p>
    <w:p w14:paraId="27F0D0DC" w14:textId="00108512" w:rsidR="00F205DC" w:rsidRDefault="00F205DC" w:rsidP="00D55FAC">
      <w:pPr>
        <w:jc w:val="both"/>
        <w:rPr>
          <w:rFonts w:eastAsia="Times New Roman" w:cs="Calibri Light"/>
        </w:rPr>
      </w:pPr>
      <w:r>
        <w:rPr>
          <w:rFonts w:eastAsia="Times New Roman" w:cs="Calibri Light"/>
        </w:rPr>
        <w:t>Les jeux paralympiques de 2024 nous ont montré la capacité d’adaptation des personne</w:t>
      </w:r>
      <w:r w:rsidR="00B10041">
        <w:rPr>
          <w:rFonts w:eastAsia="Times New Roman" w:cs="Calibri Light"/>
        </w:rPr>
        <w:t>s</w:t>
      </w:r>
      <w:r>
        <w:rPr>
          <w:rFonts w:eastAsia="Times New Roman" w:cs="Calibri Light"/>
        </w:rPr>
        <w:t xml:space="preserve"> handicapées.</w:t>
      </w:r>
    </w:p>
    <w:p w14:paraId="05952013" w14:textId="7DECDEBF" w:rsidR="00BA0A17" w:rsidRDefault="00E8711A" w:rsidP="00BA0A17">
      <w:pPr>
        <w:jc w:val="both"/>
        <w:rPr>
          <w:rFonts w:eastAsia="Times New Roman" w:cs="Calibri Light"/>
        </w:rPr>
      </w:pPr>
      <w:r>
        <w:rPr>
          <w:rFonts w:eastAsia="Times New Roman" w:cs="Calibri Light"/>
        </w:rPr>
        <w:t>Nous demandons aux juges d’exiger des médecins certificateurs de sortir du régime binaire : capabl</w:t>
      </w:r>
      <w:r w:rsidR="000572FC">
        <w:rPr>
          <w:rFonts w:eastAsia="Times New Roman" w:cs="Calibri Light"/>
        </w:rPr>
        <w:t>e-pas capable</w:t>
      </w:r>
      <w:r w:rsidR="00BC40A7">
        <w:rPr>
          <w:rFonts w:eastAsia="Times New Roman" w:cs="Calibri Light"/>
        </w:rPr>
        <w:t> ; curatelle</w:t>
      </w:r>
      <w:r w:rsidR="00844E82">
        <w:rPr>
          <w:rFonts w:eastAsia="Times New Roman" w:cs="Calibri Light"/>
        </w:rPr>
        <w:t>/tutelle</w:t>
      </w:r>
      <w:r w:rsidR="009A427E">
        <w:rPr>
          <w:rFonts w:eastAsia="Times New Roman" w:cs="Calibri Light"/>
        </w:rPr>
        <w:t>.</w:t>
      </w:r>
    </w:p>
    <w:p w14:paraId="1C13B653" w14:textId="3CF40E64" w:rsidR="00BA0A17" w:rsidRDefault="00FF7C58" w:rsidP="00BA0A17">
      <w:pPr>
        <w:jc w:val="both"/>
        <w:rPr>
          <w:rFonts w:eastAsia="Times New Roman" w:cs="Calibri Light"/>
          <w:i/>
          <w:iCs/>
        </w:rPr>
      </w:pPr>
      <w:r w:rsidRPr="00FF7C58">
        <w:rPr>
          <w:rFonts w:eastAsia="Times New Roman" w:cs="Calibri Light"/>
          <w:i/>
          <w:iCs/>
          <w:u w:val="single"/>
        </w:rPr>
        <w:t>Madame la Présidente</w:t>
      </w:r>
      <w:r w:rsidRPr="00FF7C58">
        <w:rPr>
          <w:rFonts w:eastAsia="Times New Roman" w:cs="Calibri Light"/>
          <w:i/>
          <w:iCs/>
        </w:rPr>
        <w:t xml:space="preserve"> indique que l’audition de la personne permet de moduler les préconisations du certificat médical circonstancié.</w:t>
      </w:r>
      <w:r w:rsidR="00B10041">
        <w:rPr>
          <w:rFonts w:eastAsia="Times New Roman" w:cs="Calibri Light"/>
          <w:i/>
          <w:iCs/>
        </w:rPr>
        <w:t xml:space="preserve"> </w:t>
      </w:r>
      <w:r w:rsidR="00B10041" w:rsidRPr="00502BB4">
        <w:rPr>
          <w:rFonts w:eastAsia="Times New Roman" w:cs="Calibri Light"/>
          <w:i/>
          <w:iCs/>
        </w:rPr>
        <w:t xml:space="preserve">Le juge n’est pas tenu par les conclusions du médecin inscrit sur la liste du procureur de la République </w:t>
      </w:r>
      <w:r w:rsidR="00CA4AC9" w:rsidRPr="00502BB4">
        <w:rPr>
          <w:rFonts w:eastAsia="Times New Roman" w:cs="Calibri Light"/>
          <w:i/>
          <w:iCs/>
        </w:rPr>
        <w:t>concernant la nature de la mesure.</w:t>
      </w:r>
    </w:p>
    <w:p w14:paraId="01E9C8F9" w14:textId="15450752" w:rsidR="00FF7C58" w:rsidRPr="00FF7C58" w:rsidRDefault="00FF7C58" w:rsidP="00BA0A17">
      <w:pPr>
        <w:jc w:val="both"/>
        <w:rPr>
          <w:rFonts w:eastAsia="Times New Roman" w:cs="Calibri Light"/>
          <w:i/>
          <w:iCs/>
        </w:rPr>
      </w:pPr>
      <w:r>
        <w:rPr>
          <w:rFonts w:eastAsia="Times New Roman" w:cs="Calibri Light"/>
          <w:i/>
          <w:iCs/>
        </w:rPr>
        <w:t>Cette audition est obligatoire mais elle doit être productive.</w:t>
      </w:r>
    </w:p>
    <w:p w14:paraId="26840CE7" w14:textId="77777777" w:rsidR="00B37296" w:rsidRDefault="00B37296" w:rsidP="00BA0A17">
      <w:pPr>
        <w:jc w:val="both"/>
        <w:rPr>
          <w:rFonts w:eastAsia="Times New Roman" w:cs="Calibri Light"/>
        </w:rPr>
      </w:pPr>
    </w:p>
    <w:p w14:paraId="5B0F5EA0" w14:textId="3EC8557A" w:rsidR="00E7336A" w:rsidRDefault="00E7336A" w:rsidP="00BA0A17">
      <w:pPr>
        <w:jc w:val="both"/>
        <w:rPr>
          <w:rFonts w:eastAsia="Times New Roman" w:cs="Calibri Light"/>
        </w:rPr>
      </w:pPr>
      <w:r>
        <w:rPr>
          <w:rFonts w:eastAsia="Times New Roman" w:cs="Calibri Light"/>
        </w:rPr>
        <w:t>Les avocats considèrent que le juge doit solliciter plus souvent la désignation d’un avocat d’office :</w:t>
      </w:r>
    </w:p>
    <w:p w14:paraId="3D6F1EA2" w14:textId="77777777" w:rsidR="000848F0" w:rsidRPr="000848F0" w:rsidRDefault="00E7382F" w:rsidP="009A427E">
      <w:pPr>
        <w:pStyle w:val="Paragraphedeliste"/>
        <w:numPr>
          <w:ilvl w:val="0"/>
          <w:numId w:val="3"/>
        </w:numPr>
        <w:rPr>
          <w:rFonts w:ascii="Calibri Light" w:eastAsia="Times New Roman" w:hAnsi="Calibri Light" w:cs="Calibri Light"/>
        </w:rPr>
      </w:pPr>
      <w:r w:rsidRPr="00913401">
        <w:rPr>
          <w:rFonts w:ascii="Calibri Light" w:eastAsia="Times New Roman" w:hAnsi="Calibri Light" w:cs="Calibri Light"/>
          <w:u w:val="single"/>
        </w:rPr>
        <w:t>Si le majeur à protéger ou protégé ne se présente pas à l’audition</w:t>
      </w:r>
    </w:p>
    <w:p w14:paraId="309A6816" w14:textId="2E97E91D" w:rsidR="000848F0" w:rsidRPr="000848F0" w:rsidRDefault="000848F0" w:rsidP="009A427E">
      <w:pPr>
        <w:pStyle w:val="Paragraphedeliste"/>
        <w:numPr>
          <w:ilvl w:val="0"/>
          <w:numId w:val="3"/>
        </w:numPr>
        <w:rPr>
          <w:rFonts w:ascii="Calibri Light" w:eastAsia="Times New Roman" w:hAnsi="Calibri Light" w:cs="Calibri Light"/>
        </w:rPr>
      </w:pPr>
      <w:r>
        <w:rPr>
          <w:rFonts w:ascii="Calibri Light" w:eastAsia="Times New Roman" w:hAnsi="Calibri Light" w:cs="Calibri Light"/>
          <w:u w:val="single"/>
        </w:rPr>
        <w:t>Lorsqu’il est ordonné une sauvegarde de justice avec désignation d’un mandataire spécial</w:t>
      </w:r>
    </w:p>
    <w:p w14:paraId="2B30BB6C" w14:textId="77777777" w:rsidR="000848F0" w:rsidRPr="000848F0" w:rsidRDefault="0001286E" w:rsidP="009A427E">
      <w:pPr>
        <w:pStyle w:val="Paragraphedeliste"/>
        <w:numPr>
          <w:ilvl w:val="0"/>
          <w:numId w:val="3"/>
        </w:numPr>
        <w:rPr>
          <w:rFonts w:ascii="Calibri Light" w:eastAsia="Times New Roman" w:hAnsi="Calibri Light" w:cs="Calibri Light"/>
        </w:rPr>
      </w:pPr>
      <w:r w:rsidRPr="000848F0">
        <w:rPr>
          <w:rFonts w:ascii="Calibri Light" w:eastAsia="Times New Roman" w:hAnsi="Calibri Light" w:cs="Calibri Light"/>
          <w:u w:val="single"/>
        </w:rPr>
        <w:t xml:space="preserve">Si le majeur à protéger ou protégé demande au juge des tutelles de lui faire désigner un avocat, le juge </w:t>
      </w:r>
      <w:r w:rsidR="00E7336A" w:rsidRPr="000848F0">
        <w:rPr>
          <w:rFonts w:ascii="Calibri Light" w:eastAsia="Times New Roman" w:hAnsi="Calibri Light" w:cs="Calibri Light"/>
          <w:u w:val="single"/>
        </w:rPr>
        <w:t>des tutelles doit solliciter l’Ordre des avocats en ce sens et la commission doit intervenir dans les 8 jours</w:t>
      </w:r>
    </w:p>
    <w:p w14:paraId="00400B35" w14:textId="77777777" w:rsidR="000848F0" w:rsidRPr="000848F0" w:rsidRDefault="00825869" w:rsidP="009A427E">
      <w:pPr>
        <w:pStyle w:val="Paragraphedeliste"/>
        <w:numPr>
          <w:ilvl w:val="0"/>
          <w:numId w:val="3"/>
        </w:numPr>
        <w:rPr>
          <w:rFonts w:ascii="Calibri Light" w:eastAsia="Times New Roman" w:hAnsi="Calibri Light" w:cs="Calibri Light"/>
        </w:rPr>
      </w:pPr>
      <w:r w:rsidRPr="000848F0">
        <w:rPr>
          <w:rFonts w:ascii="Calibri Light" w:eastAsia="Times New Roman" w:hAnsi="Calibri Light" w:cs="Calibri Light"/>
          <w:u w:val="single"/>
        </w:rPr>
        <w:t>Absence de demande de désignation d’office d’un avocat</w:t>
      </w:r>
    </w:p>
    <w:p w14:paraId="55190AAE" w14:textId="77777777" w:rsidR="000848F0" w:rsidRPr="000848F0" w:rsidRDefault="00825869" w:rsidP="009A427E">
      <w:pPr>
        <w:pStyle w:val="Paragraphedeliste"/>
        <w:numPr>
          <w:ilvl w:val="0"/>
          <w:numId w:val="3"/>
        </w:numPr>
        <w:rPr>
          <w:rFonts w:ascii="Calibri Light" w:eastAsia="Times New Roman" w:hAnsi="Calibri Light" w:cs="Calibri Light"/>
        </w:rPr>
      </w:pPr>
      <w:r w:rsidRPr="000848F0">
        <w:rPr>
          <w:rFonts w:ascii="Calibri Light" w:eastAsia="Times New Roman" w:hAnsi="Calibri Light" w:cs="Calibri Light"/>
          <w:u w:val="single"/>
        </w:rPr>
        <w:t>Les juges des tutelles devraient demander la désignation d’un avocat pour le majeur à protéger / protégé</w:t>
      </w:r>
    </w:p>
    <w:p w14:paraId="2FD9F94C" w14:textId="77777777" w:rsidR="000848F0" w:rsidRPr="000848F0" w:rsidRDefault="00825869" w:rsidP="009A427E">
      <w:pPr>
        <w:pStyle w:val="Paragraphedeliste"/>
        <w:numPr>
          <w:ilvl w:val="0"/>
          <w:numId w:val="3"/>
        </w:numPr>
        <w:rPr>
          <w:rFonts w:ascii="Calibri Light" w:eastAsia="Times New Roman" w:hAnsi="Calibri Light" w:cs="Calibri Light"/>
        </w:rPr>
      </w:pPr>
      <w:r w:rsidRPr="000848F0">
        <w:rPr>
          <w:rFonts w:ascii="Calibri Light" w:eastAsia="Times New Roman" w:hAnsi="Calibri Light" w:cs="Calibri Light"/>
          <w:u w:val="single"/>
        </w:rPr>
        <w:t>Lorsque le requérant a un avocat (dans un souci d’égalité des armes)</w:t>
      </w:r>
    </w:p>
    <w:p w14:paraId="440EB6A9" w14:textId="4419E103" w:rsidR="00825869" w:rsidRPr="000848F0" w:rsidRDefault="00825869" w:rsidP="009A427E">
      <w:pPr>
        <w:pStyle w:val="Paragraphedeliste"/>
        <w:numPr>
          <w:ilvl w:val="0"/>
          <w:numId w:val="3"/>
        </w:numPr>
        <w:rPr>
          <w:rFonts w:ascii="Calibri Light" w:eastAsia="Times New Roman" w:hAnsi="Calibri Light" w:cs="Calibri Light"/>
        </w:rPr>
      </w:pPr>
      <w:r w:rsidRPr="000848F0">
        <w:rPr>
          <w:rFonts w:ascii="Calibri Light" w:eastAsia="Times New Roman" w:hAnsi="Calibri Light" w:cs="Calibri Light"/>
          <w:u w:val="single"/>
        </w:rPr>
        <w:t>Lorsque le requérant est le Ministère public (dans un souci d’égalité des armes)</w:t>
      </w:r>
    </w:p>
    <w:p w14:paraId="335B1E82" w14:textId="65ED97B0" w:rsidR="003D0718" w:rsidRDefault="000D35CB" w:rsidP="004C7460">
      <w:pPr>
        <w:jc w:val="both"/>
        <w:rPr>
          <w:rFonts w:eastAsia="Times New Roman" w:cs="Calibri Light"/>
        </w:rPr>
      </w:pPr>
      <w:r w:rsidRPr="000D35CB">
        <w:rPr>
          <w:rFonts w:eastAsia="Times New Roman" w:cs="Calibri Light"/>
        </w:rPr>
        <w:t xml:space="preserve">Cette commission d’un avocat </w:t>
      </w:r>
      <w:r>
        <w:rPr>
          <w:rFonts w:eastAsia="Times New Roman" w:cs="Calibri Light"/>
        </w:rPr>
        <w:t>dès le début de la procédure éviterait bien des recours, mais surtout bien des souffrances morales aux personnes</w:t>
      </w:r>
      <w:r w:rsidR="004C7460">
        <w:rPr>
          <w:rFonts w:eastAsia="Times New Roman" w:cs="Calibri Light"/>
        </w:rPr>
        <w:t xml:space="preserve">. Les procédures seraient </w:t>
      </w:r>
      <w:r w:rsidR="00BA0A17">
        <w:rPr>
          <w:rFonts w:eastAsia="Times New Roman" w:cs="Calibri Light"/>
        </w:rPr>
        <w:t>plus conformes à l’</w:t>
      </w:r>
      <w:r w:rsidR="00F94E63">
        <w:rPr>
          <w:rFonts w:eastAsia="Times New Roman" w:cs="Calibri Light"/>
        </w:rPr>
        <w:t>article 6 de la CEDH sur le procès équitable.</w:t>
      </w:r>
    </w:p>
    <w:p w14:paraId="1B096251" w14:textId="65F2AE16" w:rsidR="00F94E63" w:rsidRPr="00FF7C58" w:rsidRDefault="00FF7C58" w:rsidP="00F94E63">
      <w:pPr>
        <w:rPr>
          <w:rFonts w:eastAsia="Times New Roman" w:cs="Calibri Light"/>
          <w:i/>
          <w:iCs/>
          <w:u w:val="single"/>
        </w:rPr>
      </w:pPr>
      <w:r>
        <w:rPr>
          <w:rFonts w:eastAsia="Times New Roman" w:cs="Calibri Light"/>
          <w:i/>
          <w:iCs/>
          <w:u w:val="single"/>
        </w:rPr>
        <w:t xml:space="preserve">Avec Maître Tiphaine MARY, MCO, il est </w:t>
      </w:r>
      <w:r w:rsidR="00346556">
        <w:rPr>
          <w:rFonts w:eastAsia="Times New Roman" w:cs="Calibri Light"/>
          <w:i/>
          <w:iCs/>
          <w:u w:val="single"/>
        </w:rPr>
        <w:t>sans doute possible d’y réfléchir</w:t>
      </w:r>
      <w:r w:rsidR="00346556" w:rsidRPr="00346556">
        <w:rPr>
          <w:rFonts w:eastAsia="Times New Roman" w:cs="Calibri Light"/>
          <w:i/>
          <w:iCs/>
        </w:rPr>
        <w:t>.</w:t>
      </w:r>
    </w:p>
    <w:p w14:paraId="0D78DF16" w14:textId="77777777" w:rsidR="003C72F4" w:rsidRDefault="003C72F4" w:rsidP="00E0320F">
      <w:pPr>
        <w:jc w:val="both"/>
      </w:pPr>
    </w:p>
    <w:p w14:paraId="5EE5764E" w14:textId="77777777" w:rsidR="00502BB4" w:rsidRDefault="00502BB4" w:rsidP="00E0320F">
      <w:pPr>
        <w:jc w:val="both"/>
      </w:pPr>
    </w:p>
    <w:p w14:paraId="0D2B87BA" w14:textId="77777777" w:rsidR="00502BB4" w:rsidRDefault="00502BB4" w:rsidP="00E0320F">
      <w:pPr>
        <w:jc w:val="both"/>
      </w:pPr>
    </w:p>
    <w:p w14:paraId="5A7F4741" w14:textId="23F8719E" w:rsidR="00C31538" w:rsidRDefault="00C31538" w:rsidP="00E0320F">
      <w:pPr>
        <w:jc w:val="both"/>
      </w:pPr>
      <w:r>
        <w:t>L’AUDIENCE :</w:t>
      </w:r>
    </w:p>
    <w:p w14:paraId="6E0648FE" w14:textId="43BF620B" w:rsidR="00F34086" w:rsidRDefault="00F34086" w:rsidP="00E0320F">
      <w:pPr>
        <w:jc w:val="both"/>
      </w:pPr>
      <w:r>
        <w:t xml:space="preserve">1° </w:t>
      </w:r>
      <w:r w:rsidRPr="00F34086">
        <w:rPr>
          <w:u w:val="single"/>
        </w:rPr>
        <w:t>Le problème récurrent de la communication des pièces</w:t>
      </w:r>
      <w:r>
        <w:t xml:space="preserve"> : </w:t>
      </w:r>
    </w:p>
    <w:p w14:paraId="3075FD97" w14:textId="076C02F6" w:rsidR="00F34086" w:rsidRDefault="00B402C2" w:rsidP="00E0320F">
      <w:pPr>
        <w:jc w:val="both"/>
      </w:pPr>
      <w:r>
        <w:t>Nous rappelons sans arrêt aux avocats, que la procédure de protection des majeurs est une procédure gracieuse, donc orale.</w:t>
      </w:r>
    </w:p>
    <w:p w14:paraId="305A047E" w14:textId="648C14AA" w:rsidR="008603DC" w:rsidRDefault="008603DC" w:rsidP="00E0320F">
      <w:pPr>
        <w:jc w:val="both"/>
      </w:pPr>
      <w:r>
        <w:t>Elle doit rester strictement confidentielle, tout en étant contradictoire.</w:t>
      </w:r>
    </w:p>
    <w:p w14:paraId="7ACDB035" w14:textId="0ADF9A73" w:rsidR="00B402C2" w:rsidRDefault="00B402C2" w:rsidP="00E0320F">
      <w:pPr>
        <w:jc w:val="both"/>
      </w:pPr>
      <w:r>
        <w:t>Les parties et leur avocats peuvent prendre connaissance du dossier au greffe en se constituant et demandant l’accès</w:t>
      </w:r>
      <w:r w:rsidR="00117B0C">
        <w:t xml:space="preserve"> selon l’article 1222 du code de procédure civile.</w:t>
      </w:r>
    </w:p>
    <w:p w14:paraId="67B83BFE" w14:textId="22E57A00" w:rsidR="004C7460" w:rsidRDefault="004C7460" w:rsidP="00E0320F">
      <w:pPr>
        <w:jc w:val="both"/>
      </w:pPr>
      <w:r>
        <w:t>Cet accès se fait sous contrôle du juge et permet que certains éléments du dossier ne soient pas communiqués.</w:t>
      </w:r>
    </w:p>
    <w:p w14:paraId="6CF4124A" w14:textId="268CF707" w:rsidR="00117B0C" w:rsidRDefault="00117B0C" w:rsidP="00E0320F">
      <w:pPr>
        <w:jc w:val="both"/>
      </w:pPr>
      <w:r>
        <w:t>Il s’agit d’une mesure administrative qui n’est pas susceptible de recours.</w:t>
      </w:r>
    </w:p>
    <w:p w14:paraId="2C0DC2A5" w14:textId="77777777" w:rsidR="004C7460" w:rsidRDefault="004C7460" w:rsidP="00E0320F">
      <w:pPr>
        <w:jc w:val="both"/>
      </w:pPr>
    </w:p>
    <w:p w14:paraId="35380918" w14:textId="58861CDA" w:rsidR="005728E3" w:rsidRDefault="005728E3" w:rsidP="00E0320F">
      <w:pPr>
        <w:jc w:val="both"/>
      </w:pPr>
      <w:r>
        <w:t xml:space="preserve">Apparemment, la question de la communication du dossier à l’avocat du majeur protégé pose problème </w:t>
      </w:r>
      <w:r w:rsidR="008603DC">
        <w:t>à nos confrères</w:t>
      </w:r>
      <w:r w:rsidR="00117B0C">
        <w:t>, en contradiction avec l’article 1223 du code de procédure civile</w:t>
      </w:r>
      <w:r w:rsidR="008603DC">
        <w:t> :</w:t>
      </w:r>
    </w:p>
    <w:p w14:paraId="7119D197" w14:textId="610E3909" w:rsidR="003D0718" w:rsidRPr="008603DC" w:rsidRDefault="003D0718" w:rsidP="009A427E">
      <w:pPr>
        <w:pStyle w:val="Paragraphedeliste"/>
        <w:numPr>
          <w:ilvl w:val="0"/>
          <w:numId w:val="4"/>
        </w:numPr>
        <w:jc w:val="both"/>
        <w:rPr>
          <w:rFonts w:ascii="Calibri Light" w:eastAsia="Times New Roman" w:hAnsi="Calibri Light" w:cs="Calibri Light"/>
        </w:rPr>
      </w:pPr>
      <w:r w:rsidRPr="008603DC">
        <w:rPr>
          <w:rFonts w:ascii="Calibri Light" w:eastAsia="Times New Roman" w:hAnsi="Calibri Light" w:cs="Calibri Light"/>
          <w:u w:val="single"/>
        </w:rPr>
        <w:t>Droit pour l’avocat du majeur à protéger ou protégé d’avoir en sa possession la copie de l’intégralité du dossier</w:t>
      </w:r>
    </w:p>
    <w:p w14:paraId="0C1F8B22" w14:textId="14D136D8" w:rsidR="003D0718" w:rsidRPr="008603DC" w:rsidRDefault="003D0718" w:rsidP="009A427E">
      <w:pPr>
        <w:pStyle w:val="Paragraphedeliste"/>
        <w:numPr>
          <w:ilvl w:val="0"/>
          <w:numId w:val="4"/>
        </w:numPr>
        <w:jc w:val="both"/>
        <w:rPr>
          <w:rFonts w:ascii="Calibri Light" w:eastAsia="Times New Roman" w:hAnsi="Calibri Light" w:cs="Calibri Light"/>
        </w:rPr>
      </w:pPr>
      <w:r w:rsidRPr="008603DC">
        <w:rPr>
          <w:rFonts w:ascii="Calibri Light" w:eastAsia="Times New Roman" w:hAnsi="Calibri Light" w:cs="Calibri Light"/>
          <w:u w:val="single"/>
        </w:rPr>
        <w:t>Aucune pièce ne peut être retirée d’un dossier en prévision de la consultation dudit dossier par un avocat</w:t>
      </w:r>
    </w:p>
    <w:p w14:paraId="19FD039C" w14:textId="2B19F5C8" w:rsidR="003D0718" w:rsidRPr="008603DC" w:rsidRDefault="003D0718" w:rsidP="009A427E">
      <w:pPr>
        <w:pStyle w:val="Paragraphedeliste"/>
        <w:numPr>
          <w:ilvl w:val="0"/>
          <w:numId w:val="4"/>
        </w:numPr>
        <w:jc w:val="both"/>
        <w:rPr>
          <w:rFonts w:ascii="Calibri Light" w:eastAsia="Times New Roman" w:hAnsi="Calibri Light" w:cs="Calibri Light"/>
        </w:rPr>
      </w:pPr>
      <w:r w:rsidRPr="008603DC">
        <w:rPr>
          <w:rFonts w:ascii="Calibri Light" w:eastAsia="Times New Roman" w:hAnsi="Calibri Light" w:cs="Calibri Light"/>
          <w:u w:val="single"/>
        </w:rPr>
        <w:t>Demande de copie de l’intégralité du dossier ou de pièces du dossier</w:t>
      </w:r>
    </w:p>
    <w:p w14:paraId="3E3F5750" w14:textId="77777777" w:rsidR="007C3C06" w:rsidRPr="007C3C06" w:rsidRDefault="003D0718" w:rsidP="007C3C06">
      <w:pPr>
        <w:pStyle w:val="Paragraphedeliste"/>
        <w:numPr>
          <w:ilvl w:val="0"/>
          <w:numId w:val="4"/>
        </w:numPr>
        <w:jc w:val="both"/>
        <w:rPr>
          <w:rFonts w:ascii="Calibri Light" w:eastAsia="Times New Roman" w:hAnsi="Calibri Light" w:cs="Calibri Light"/>
        </w:rPr>
      </w:pPr>
      <w:r w:rsidRPr="008603DC">
        <w:rPr>
          <w:rFonts w:ascii="Calibri Light" w:eastAsia="Times New Roman" w:hAnsi="Calibri Light" w:cs="Calibri Light"/>
          <w:u w:val="single"/>
        </w:rPr>
        <w:t>Demande de consultation du dossier</w:t>
      </w:r>
    </w:p>
    <w:p w14:paraId="39771D93" w14:textId="4DC5F470" w:rsidR="00D449FE" w:rsidRPr="007C3C06" w:rsidRDefault="007C3C06" w:rsidP="007C3C06">
      <w:pPr>
        <w:pStyle w:val="Paragraphedeliste"/>
        <w:numPr>
          <w:ilvl w:val="0"/>
          <w:numId w:val="4"/>
        </w:numPr>
        <w:jc w:val="both"/>
        <w:rPr>
          <w:rFonts w:ascii="Calibri Light" w:eastAsia="Times New Roman" w:hAnsi="Calibri Light" w:cs="Calibri Light"/>
          <w:u w:val="single"/>
        </w:rPr>
      </w:pPr>
      <w:r w:rsidRPr="007C3C06">
        <w:rPr>
          <w:rFonts w:ascii="Calibri Light" w:eastAsia="Times New Roman" w:hAnsi="Calibri Light" w:cs="Calibri Light"/>
          <w:u w:val="single"/>
        </w:rPr>
        <w:t xml:space="preserve">Demander les pièces justifiant les allégations </w:t>
      </w:r>
    </w:p>
    <w:p w14:paraId="23B0521D" w14:textId="44B82060" w:rsidR="00F205DC" w:rsidRPr="00346556" w:rsidRDefault="00E3744E" w:rsidP="003D0718">
      <w:pPr>
        <w:pStyle w:val="Paragraphedeliste"/>
        <w:numPr>
          <w:ilvl w:val="0"/>
          <w:numId w:val="4"/>
        </w:numPr>
        <w:rPr>
          <w:rFonts w:ascii="Calibri Light" w:eastAsia="Times New Roman" w:hAnsi="Calibri Light" w:cs="Calibri Light"/>
        </w:rPr>
      </w:pPr>
      <w:r w:rsidRPr="00E3744E">
        <w:rPr>
          <w:rFonts w:ascii="Calibri Light" w:eastAsia="Times New Roman" w:hAnsi="Calibri Light" w:cs="Calibri Light"/>
          <w:u w:val="single"/>
        </w:rPr>
        <w:t>Rappeler aux protecteurs qu’ils doivent transmettre aux avocats des majeurs protégés les pièces réclamés par ceux-ci</w:t>
      </w:r>
    </w:p>
    <w:p w14:paraId="415775FA" w14:textId="77777777" w:rsidR="00346556" w:rsidRDefault="00346556" w:rsidP="00B30794">
      <w:pPr>
        <w:pStyle w:val="Paragraphedeliste"/>
        <w:ind w:left="0"/>
        <w:jc w:val="both"/>
        <w:rPr>
          <w:rFonts w:ascii="Calibri Light" w:eastAsia="Times New Roman" w:hAnsi="Calibri Light" w:cs="Calibri Light"/>
        </w:rPr>
      </w:pPr>
    </w:p>
    <w:p w14:paraId="0CD0E478" w14:textId="043187FC" w:rsidR="00B30794" w:rsidRPr="00B30794" w:rsidRDefault="00B30794" w:rsidP="00B30794">
      <w:pPr>
        <w:pStyle w:val="Paragraphedeliste"/>
        <w:ind w:left="0"/>
        <w:jc w:val="both"/>
        <w:rPr>
          <w:rFonts w:eastAsia="Times New Roman" w:cs="Calibri Light"/>
        </w:rPr>
      </w:pPr>
      <w:r w:rsidRPr="004C7460">
        <w:rPr>
          <w:rFonts w:eastAsia="Times New Roman" w:cs="Calibri Light"/>
          <w:u w:val="single"/>
        </w:rPr>
        <w:t>Rappel important</w:t>
      </w:r>
      <w:r w:rsidRPr="00B30794">
        <w:rPr>
          <w:rFonts w:eastAsia="Times New Roman" w:cs="Calibri Light"/>
        </w:rPr>
        <w:t xml:space="preserve"> : </w:t>
      </w:r>
      <w:r>
        <w:rPr>
          <w:rFonts w:eastAsia="Times New Roman" w:cs="Calibri Light"/>
        </w:rPr>
        <w:t>L’avocat du majeur protégé ne peut en aucun cas, sous peine de faute déontologique, communiquer les éléments du dossier, et notamment le certificat médical circonstancié, dans une autre procédure, fut-elle dans l’intérêt du majeur protégé. Il peut toujours faire ordonner une expertise où la personne fera le même récit et il pourra authentifier la capacité de la personne à la date donnée pour le dépôt de la requête et la date du certificat qui figure dans le jugement.</w:t>
      </w:r>
    </w:p>
    <w:p w14:paraId="38BEB641" w14:textId="30AE4FDF" w:rsidR="00117B0C" w:rsidRDefault="00F921A1" w:rsidP="003D0718">
      <w:pPr>
        <w:rPr>
          <w:rFonts w:eastAsia="Times New Roman" w:cs="Calibri Light"/>
        </w:rPr>
      </w:pPr>
      <w:r>
        <w:rPr>
          <w:rFonts w:eastAsia="Times New Roman" w:cs="Calibri Light"/>
        </w:rPr>
        <w:t>Si un juge l’exige, il se le fera communiquer en cas de besoin</w:t>
      </w:r>
      <w:r w:rsidR="004C7460">
        <w:rPr>
          <w:rFonts w:eastAsia="Times New Roman" w:cs="Calibri Light"/>
        </w:rPr>
        <w:t xml:space="preserve"> par communication au greffe de la juridiction saisie.</w:t>
      </w:r>
    </w:p>
    <w:p w14:paraId="1F76B0E2" w14:textId="77777777" w:rsidR="00F921A1" w:rsidRDefault="00F921A1" w:rsidP="003D0718">
      <w:pPr>
        <w:rPr>
          <w:rFonts w:eastAsia="Times New Roman" w:cs="Calibri Light"/>
        </w:rPr>
      </w:pPr>
    </w:p>
    <w:p w14:paraId="6BF4BB0A" w14:textId="00D2F99D" w:rsidR="00E3744E" w:rsidRPr="00E3744E" w:rsidRDefault="00E3744E" w:rsidP="003D0718">
      <w:pPr>
        <w:rPr>
          <w:rFonts w:eastAsia="Times New Roman" w:cs="Calibri Light"/>
        </w:rPr>
      </w:pPr>
      <w:r w:rsidRPr="00E3744E">
        <w:rPr>
          <w:rFonts w:eastAsia="Times New Roman" w:cs="Calibri Light"/>
        </w:rPr>
        <w:t xml:space="preserve">2° </w:t>
      </w:r>
      <w:r w:rsidR="00D449FE" w:rsidRPr="00D449FE">
        <w:rPr>
          <w:rFonts w:eastAsia="Times New Roman" w:cs="Calibri Light"/>
          <w:u w:val="single"/>
        </w:rPr>
        <w:t>L’a</w:t>
      </w:r>
      <w:r w:rsidR="007F58F0">
        <w:rPr>
          <w:rFonts w:eastAsia="Times New Roman" w:cs="Calibri Light"/>
          <w:u w:val="single"/>
        </w:rPr>
        <w:t>udition</w:t>
      </w:r>
      <w:r w:rsidR="00D449FE">
        <w:rPr>
          <w:rFonts w:eastAsia="Times New Roman" w:cs="Calibri Light"/>
        </w:rPr>
        <w:t xml:space="preserve"> : </w:t>
      </w:r>
    </w:p>
    <w:p w14:paraId="5552BADA" w14:textId="40D1B910" w:rsidR="00B45C24" w:rsidRPr="009A427E" w:rsidRDefault="00B45C24" w:rsidP="009A427E">
      <w:pPr>
        <w:pStyle w:val="Paragraphedeliste"/>
        <w:numPr>
          <w:ilvl w:val="0"/>
          <w:numId w:val="5"/>
        </w:numPr>
        <w:ind w:left="709"/>
        <w:rPr>
          <w:rFonts w:ascii="Calibri Light" w:eastAsia="Times New Roman" w:hAnsi="Calibri Light" w:cs="Calibri Light"/>
        </w:rPr>
      </w:pPr>
      <w:r w:rsidRPr="009A427E">
        <w:rPr>
          <w:rFonts w:ascii="Calibri Light" w:eastAsia="Times New Roman" w:hAnsi="Calibri Light" w:cs="Calibri Light"/>
          <w:u w:val="single"/>
        </w:rPr>
        <w:t>Sur les dossiers papier, il est mentionné « représentant légal », alors qu’il devrait être écrit « représentant judiciaire »</w:t>
      </w:r>
    </w:p>
    <w:p w14:paraId="37287FFA" w14:textId="09D01E8E" w:rsidR="00626181" w:rsidRPr="009A427E" w:rsidRDefault="00626181" w:rsidP="009A427E">
      <w:pPr>
        <w:pStyle w:val="Paragraphedeliste"/>
        <w:numPr>
          <w:ilvl w:val="0"/>
          <w:numId w:val="5"/>
        </w:numPr>
        <w:ind w:left="709"/>
        <w:rPr>
          <w:rFonts w:ascii="Calibri Light" w:eastAsia="Times New Roman" w:hAnsi="Calibri Light" w:cs="Calibri Light"/>
        </w:rPr>
      </w:pPr>
      <w:r w:rsidRPr="009A427E">
        <w:rPr>
          <w:rFonts w:ascii="Calibri Light" w:eastAsia="Times New Roman" w:hAnsi="Calibri Light" w:cs="Calibri Light"/>
          <w:u w:val="single"/>
        </w:rPr>
        <w:t>Trop de décisions où il est mentionné « représentant légal » au lieu de « représentant judiciaire »</w:t>
      </w:r>
    </w:p>
    <w:p w14:paraId="3015BC78" w14:textId="32EFBCC1" w:rsidR="004C7460" w:rsidRDefault="00B30794" w:rsidP="00626181">
      <w:pPr>
        <w:jc w:val="both"/>
        <w:rPr>
          <w:rFonts w:eastAsia="Times New Roman" w:cs="Calibri Light"/>
        </w:rPr>
      </w:pPr>
      <w:r>
        <w:rPr>
          <w:rFonts w:eastAsia="Times New Roman" w:cs="Calibri Light"/>
        </w:rPr>
        <w:t>On pourrait dire</w:t>
      </w:r>
      <w:r w:rsidR="00626181">
        <w:rPr>
          <w:rFonts w:eastAsia="Times New Roman" w:cs="Calibri Light"/>
        </w:rPr>
        <w:t xml:space="preserve"> plutôt : « mandataire judiciaire ».</w:t>
      </w:r>
    </w:p>
    <w:p w14:paraId="759D933A" w14:textId="2A3AE2A6" w:rsidR="00CA31B8" w:rsidRDefault="00CA31B8" w:rsidP="00626181">
      <w:pPr>
        <w:jc w:val="both"/>
        <w:rPr>
          <w:rFonts w:eastAsia="Times New Roman" w:cs="Calibri Light"/>
        </w:rPr>
      </w:pPr>
      <w:r>
        <w:rPr>
          <w:rFonts w:eastAsia="Times New Roman" w:cs="Calibri Light"/>
        </w:rPr>
        <w:t xml:space="preserve">Bien des personnes demandent comment l’audition va se passer. </w:t>
      </w:r>
      <w:r w:rsidR="008466BF">
        <w:rPr>
          <w:rFonts w:eastAsia="Times New Roman" w:cs="Calibri Light"/>
        </w:rPr>
        <w:t xml:space="preserve">Certains juges entendent les personnes séparément </w:t>
      </w:r>
      <w:r w:rsidR="00785463">
        <w:rPr>
          <w:rFonts w:eastAsia="Times New Roman" w:cs="Calibri Light"/>
        </w:rPr>
        <w:t>et notamment la personne protégée. Ils ne restituent pas toujours ce qui a été dit, si bien que les autres parties ignorent ce qui a été dit</w:t>
      </w:r>
      <w:r w:rsidR="00F205DC">
        <w:rPr>
          <w:rFonts w:eastAsia="Times New Roman" w:cs="Calibri Light"/>
        </w:rPr>
        <w:t>. Il n’y a pas de respect du contradictoire</w:t>
      </w:r>
      <w:r w:rsidR="003C72F4">
        <w:rPr>
          <w:rFonts w:eastAsia="Times New Roman" w:cs="Calibri Light"/>
        </w:rPr>
        <w:t>.</w:t>
      </w:r>
    </w:p>
    <w:p w14:paraId="6CC50DC2" w14:textId="01C6091C" w:rsidR="00B37296" w:rsidRDefault="00B37296" w:rsidP="00626181">
      <w:pPr>
        <w:jc w:val="both"/>
        <w:rPr>
          <w:rFonts w:eastAsia="Times New Roman" w:cs="Calibri Light"/>
        </w:rPr>
      </w:pPr>
      <w:r>
        <w:rPr>
          <w:rFonts w:eastAsia="Times New Roman" w:cs="Calibri Light"/>
        </w:rPr>
        <w:t>Sur la question du positionnement de l’avocat lors de l’audition, il faut rappeler que le juge entend d’abord la personne. Au cours de la préparation de l’audition, il est mis au point « ce qu’elle veut dire au juge ». L’avocat est entendu ensuite et peut donner une précision ou insister sur un point omis.</w:t>
      </w:r>
    </w:p>
    <w:p w14:paraId="0234DB4F" w14:textId="77777777" w:rsidR="007C3C06" w:rsidRDefault="003C72F4" w:rsidP="00626181">
      <w:pPr>
        <w:jc w:val="both"/>
        <w:rPr>
          <w:rFonts w:eastAsia="Times New Roman" w:cs="Calibri Light"/>
          <w:i/>
          <w:iCs/>
        </w:rPr>
      </w:pPr>
      <w:r w:rsidRPr="003C72F4">
        <w:rPr>
          <w:rFonts w:eastAsia="Times New Roman" w:cs="Calibri Light"/>
          <w:i/>
          <w:iCs/>
          <w:u w:val="single"/>
        </w:rPr>
        <w:t xml:space="preserve">Madame la Présidente </w:t>
      </w:r>
      <w:r w:rsidRPr="003C72F4">
        <w:rPr>
          <w:rFonts w:eastAsia="Times New Roman" w:cs="Calibri Light"/>
          <w:i/>
          <w:iCs/>
        </w:rPr>
        <w:t xml:space="preserve">répond </w:t>
      </w:r>
      <w:r w:rsidRPr="00502BB4">
        <w:rPr>
          <w:rFonts w:eastAsia="Times New Roman" w:cs="Calibri Light"/>
          <w:i/>
          <w:iCs/>
        </w:rPr>
        <w:t xml:space="preserve">que </w:t>
      </w:r>
      <w:r w:rsidR="00CA4AC9" w:rsidRPr="00502BB4">
        <w:rPr>
          <w:rFonts w:eastAsia="Times New Roman" w:cs="Calibri Light"/>
          <w:i/>
          <w:iCs/>
        </w:rPr>
        <w:t>tous les juges des tutelles ne procèdent pas de la même manière. Mais surtout la conduite des auditions dépend des éléments du dossier. En toute hypothèse, chaque audition se déroule avec le concours du greffier et donne lieu à l’établissement d’un procès-verbal.</w:t>
      </w:r>
    </w:p>
    <w:p w14:paraId="3E01C0CB" w14:textId="4FB231FF" w:rsidR="003C72F4" w:rsidRPr="00502BB4" w:rsidRDefault="00CA4AC9" w:rsidP="00626181">
      <w:pPr>
        <w:jc w:val="both"/>
        <w:rPr>
          <w:rFonts w:eastAsia="Times New Roman" w:cs="Calibri Light"/>
          <w:i/>
          <w:iCs/>
        </w:rPr>
      </w:pPr>
      <w:r w:rsidRPr="00502BB4">
        <w:rPr>
          <w:rFonts w:eastAsia="Times New Roman" w:cs="Calibri Light"/>
          <w:i/>
          <w:iCs/>
        </w:rPr>
        <w:t xml:space="preserve"> </w:t>
      </w:r>
    </w:p>
    <w:p w14:paraId="7BE83D14" w14:textId="0DBFBDBC" w:rsidR="007C3C06" w:rsidRPr="007C3C06" w:rsidRDefault="007C3C06" w:rsidP="007C3C06">
      <w:pPr>
        <w:pStyle w:val="Paragraphedeliste"/>
        <w:numPr>
          <w:ilvl w:val="0"/>
          <w:numId w:val="5"/>
        </w:numPr>
        <w:jc w:val="both"/>
        <w:rPr>
          <w:rFonts w:ascii="Calibri Light" w:eastAsia="Times New Roman" w:hAnsi="Calibri Light" w:cs="Calibri Light"/>
          <w:u w:val="single"/>
        </w:rPr>
      </w:pPr>
      <w:r w:rsidRPr="007C3C06">
        <w:rPr>
          <w:rFonts w:ascii="Calibri Light" w:eastAsia="Times New Roman" w:hAnsi="Calibri Light" w:cs="Calibri Light"/>
          <w:u w:val="single"/>
        </w:rPr>
        <w:t>Difficultés liées aux PV d’audition</w:t>
      </w:r>
    </w:p>
    <w:p w14:paraId="12EE694B" w14:textId="3341BC79" w:rsidR="00626181" w:rsidRDefault="000C761B" w:rsidP="00626181">
      <w:pPr>
        <w:jc w:val="both"/>
        <w:rPr>
          <w:rFonts w:eastAsia="Times New Roman" w:cs="Calibri Light"/>
        </w:rPr>
      </w:pPr>
      <w:r w:rsidRPr="00E97BC2">
        <w:rPr>
          <w:rFonts w:eastAsia="Times New Roman" w:cs="Calibri Light"/>
        </w:rPr>
        <w:t>Dans une p</w:t>
      </w:r>
      <w:r w:rsidR="00E97BC2">
        <w:rPr>
          <w:rFonts w:eastAsia="Times New Roman" w:cs="Calibri Light"/>
        </w:rPr>
        <w:t xml:space="preserve">rocédure orale, le PV d’audition est </w:t>
      </w:r>
      <w:r w:rsidR="00CB0CAB">
        <w:rPr>
          <w:rFonts w:eastAsia="Times New Roman" w:cs="Calibri Light"/>
        </w:rPr>
        <w:t xml:space="preserve">un élément essentiel. Bien souvent, il </w:t>
      </w:r>
      <w:r w:rsidR="009B561F">
        <w:rPr>
          <w:rFonts w:eastAsia="Times New Roman" w:cs="Calibri Light"/>
        </w:rPr>
        <w:t>comporte de nomb</w:t>
      </w:r>
      <w:r w:rsidR="00B34A0D">
        <w:rPr>
          <w:rFonts w:eastAsia="Times New Roman" w:cs="Calibri Light"/>
        </w:rPr>
        <w:t>reuses pages à relire</w:t>
      </w:r>
      <w:r w:rsidR="00CB0CAB">
        <w:rPr>
          <w:rFonts w:eastAsia="Times New Roman" w:cs="Calibri Light"/>
        </w:rPr>
        <w:t xml:space="preserve"> en fin d’audition</w:t>
      </w:r>
      <w:r w:rsidR="00B34A0D">
        <w:rPr>
          <w:rFonts w:eastAsia="Times New Roman" w:cs="Calibri Light"/>
        </w:rPr>
        <w:t xml:space="preserve"> alors que</w:t>
      </w:r>
      <w:r w:rsidR="00CB0CAB">
        <w:rPr>
          <w:rFonts w:eastAsia="Times New Roman" w:cs="Calibri Light"/>
        </w:rPr>
        <w:t xml:space="preserve"> </w:t>
      </w:r>
      <w:r w:rsidR="004C7460">
        <w:rPr>
          <w:rFonts w:eastAsia="Times New Roman" w:cs="Calibri Light"/>
        </w:rPr>
        <w:t>toutes les parties sont</w:t>
      </w:r>
      <w:r w:rsidR="00CB0CAB">
        <w:rPr>
          <w:rFonts w:eastAsia="Times New Roman" w:cs="Calibri Light"/>
        </w:rPr>
        <w:t xml:space="preserve"> fatigué</w:t>
      </w:r>
      <w:r w:rsidR="004C7460">
        <w:rPr>
          <w:rFonts w:eastAsia="Times New Roman" w:cs="Calibri Light"/>
        </w:rPr>
        <w:t>es</w:t>
      </w:r>
      <w:r w:rsidR="00B34A0D">
        <w:rPr>
          <w:rFonts w:eastAsia="Times New Roman" w:cs="Calibri Light"/>
        </w:rPr>
        <w:t>. Il</w:t>
      </w:r>
      <w:r w:rsidR="00CB0CAB">
        <w:rPr>
          <w:rFonts w:eastAsia="Times New Roman" w:cs="Calibri Light"/>
        </w:rPr>
        <w:t xml:space="preserve"> est relu </w:t>
      </w:r>
      <w:r w:rsidR="000535F0">
        <w:rPr>
          <w:rFonts w:eastAsia="Times New Roman" w:cs="Calibri Light"/>
        </w:rPr>
        <w:t>en diagonale ou relu trop vite par la greffière. Il est donc signé à l’aveugle.</w:t>
      </w:r>
    </w:p>
    <w:p w14:paraId="119DE71D" w14:textId="65F9CA69" w:rsidR="009A427E" w:rsidRDefault="00FD41A9" w:rsidP="00626181">
      <w:pPr>
        <w:jc w:val="both"/>
        <w:rPr>
          <w:rFonts w:eastAsia="Times New Roman" w:cs="Calibri Light"/>
        </w:rPr>
      </w:pPr>
      <w:r>
        <w:rPr>
          <w:rFonts w:eastAsia="Times New Roman" w:cs="Calibri Light"/>
        </w:rPr>
        <w:t>Les avocats doivent considérer l’exigence pour le greffe de faire la synthèse de ce qui est dit.</w:t>
      </w:r>
    </w:p>
    <w:p w14:paraId="0343D0E5" w14:textId="2558215C" w:rsidR="003C72F4" w:rsidRDefault="000535F0" w:rsidP="00B37296">
      <w:pPr>
        <w:jc w:val="both"/>
        <w:rPr>
          <w:rFonts w:eastAsia="Times New Roman" w:cs="Calibri Light"/>
        </w:rPr>
      </w:pPr>
      <w:r>
        <w:rPr>
          <w:rFonts w:eastAsia="Times New Roman" w:cs="Calibri Light"/>
        </w:rPr>
        <w:t>C’est pourq</w:t>
      </w:r>
      <w:r w:rsidR="001B71F2">
        <w:rPr>
          <w:rFonts w:eastAsia="Times New Roman" w:cs="Calibri Light"/>
        </w:rPr>
        <w:t xml:space="preserve">uoi, il est prudent de rédiger des conclusions et de produire des pièces pour conserver une trace écrite des </w:t>
      </w:r>
      <w:r w:rsidR="005F078D">
        <w:rPr>
          <w:rFonts w:eastAsia="Times New Roman" w:cs="Calibri Light"/>
        </w:rPr>
        <w:t>moyens soulevés.</w:t>
      </w:r>
    </w:p>
    <w:p w14:paraId="6CF2A52D" w14:textId="71130F6E" w:rsidR="004D03F8" w:rsidRDefault="004D03F8" w:rsidP="004D03F8">
      <w:pPr>
        <w:rPr>
          <w:rFonts w:eastAsia="Times New Roman" w:cs="Calibri Light"/>
        </w:rPr>
      </w:pPr>
      <w:r w:rsidRPr="004D03F8">
        <w:rPr>
          <w:rFonts w:eastAsia="Times New Roman" w:cs="Calibri Light"/>
        </w:rPr>
        <w:t>LE JUGEMENT</w:t>
      </w:r>
      <w:r>
        <w:rPr>
          <w:rFonts w:eastAsia="Times New Roman" w:cs="Calibri Light"/>
        </w:rPr>
        <w:t xml:space="preserve"> : </w:t>
      </w:r>
    </w:p>
    <w:p w14:paraId="2F554618" w14:textId="6DB36A70" w:rsidR="004D03F8" w:rsidRDefault="004D03F8" w:rsidP="004D03F8">
      <w:pPr>
        <w:rPr>
          <w:rFonts w:eastAsia="Times New Roman" w:cs="Calibri Light"/>
        </w:rPr>
      </w:pPr>
      <w:r>
        <w:rPr>
          <w:rFonts w:eastAsia="Times New Roman" w:cs="Calibri Light"/>
        </w:rPr>
        <w:t xml:space="preserve">1° </w:t>
      </w:r>
      <w:r w:rsidRPr="004D03F8">
        <w:rPr>
          <w:rFonts w:eastAsia="Times New Roman" w:cs="Calibri Light"/>
          <w:u w:val="single"/>
        </w:rPr>
        <w:t>Il doit être prononcé sur des éléments contradictoirement débattus</w:t>
      </w:r>
      <w:r>
        <w:rPr>
          <w:rFonts w:eastAsia="Times New Roman" w:cs="Calibri Light"/>
        </w:rPr>
        <w:t> :</w:t>
      </w:r>
    </w:p>
    <w:p w14:paraId="1E375AEC" w14:textId="1C20DE42" w:rsidR="00BC0E88" w:rsidRDefault="006F667B" w:rsidP="004D03F8">
      <w:pPr>
        <w:rPr>
          <w:rFonts w:eastAsia="Times New Roman" w:cs="Calibri Light"/>
        </w:rPr>
      </w:pPr>
      <w:r>
        <w:rPr>
          <w:rFonts w:eastAsia="Times New Roman" w:cs="Calibri Light"/>
        </w:rPr>
        <w:t xml:space="preserve">Arrêt de la Cour d’appel de Paris en date du 10 juin 2026 : </w:t>
      </w:r>
    </w:p>
    <w:p w14:paraId="252F6145" w14:textId="25B34DB0" w:rsidR="007C3C06" w:rsidRDefault="00BC0E88" w:rsidP="004D03F8">
      <w:pPr>
        <w:rPr>
          <w:rFonts w:eastAsia="Times New Roman" w:cs="Calibri Light"/>
        </w:rPr>
      </w:pPr>
      <w:r w:rsidRPr="006F667B">
        <w:rPr>
          <w:rFonts w:eastAsia="Times New Roman" w:cs="Calibri Light"/>
          <w:noProof/>
        </w:rPr>
        <w:drawing>
          <wp:inline distT="0" distB="0" distL="0" distR="0" wp14:anchorId="5A3D7D4F" wp14:editId="59E519FE">
            <wp:extent cx="5941060" cy="954405"/>
            <wp:effectExtent l="0" t="0" r="2540" b="0"/>
            <wp:docPr id="200917436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1060" cy="954405"/>
                    </a:xfrm>
                    <a:prstGeom prst="rect">
                      <a:avLst/>
                    </a:prstGeom>
                    <a:noFill/>
                    <a:ln>
                      <a:noFill/>
                    </a:ln>
                  </pic:spPr>
                </pic:pic>
              </a:graphicData>
            </a:graphic>
          </wp:inline>
        </w:drawing>
      </w:r>
    </w:p>
    <w:p w14:paraId="2BB32C1B" w14:textId="28193CAA" w:rsidR="0030600F" w:rsidRPr="00BC0E88" w:rsidRDefault="009569BC" w:rsidP="004D03F8">
      <w:pPr>
        <w:rPr>
          <w:rFonts w:eastAsia="Times New Roman" w:cs="Calibri Light"/>
        </w:rPr>
      </w:pPr>
      <w:r w:rsidRPr="009569BC">
        <w:rPr>
          <w:rFonts w:eastAsia="Times New Roman" w:cs="Calibri Light"/>
          <w:noProof/>
        </w:rPr>
        <w:drawing>
          <wp:inline distT="0" distB="0" distL="0" distR="0" wp14:anchorId="2516FAF0" wp14:editId="306DB885">
            <wp:extent cx="5941060" cy="4355465"/>
            <wp:effectExtent l="0" t="0" r="2540" b="6985"/>
            <wp:docPr id="13498877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1060" cy="4355465"/>
                    </a:xfrm>
                    <a:prstGeom prst="rect">
                      <a:avLst/>
                    </a:prstGeom>
                    <a:noFill/>
                    <a:ln>
                      <a:noFill/>
                    </a:ln>
                  </pic:spPr>
                </pic:pic>
              </a:graphicData>
            </a:graphic>
          </wp:inline>
        </w:drawing>
      </w:r>
    </w:p>
    <w:p w14:paraId="6C6FEA2A" w14:textId="77777777" w:rsidR="005A7E35" w:rsidRDefault="005A7E35" w:rsidP="003D0718">
      <w:pPr>
        <w:rPr>
          <w:rFonts w:eastAsia="Times New Roman" w:cs="Calibri Light"/>
          <w:u w:val="single"/>
        </w:rPr>
      </w:pPr>
    </w:p>
    <w:p w14:paraId="26F59E27" w14:textId="2E8CD90F" w:rsidR="00E3744E" w:rsidRDefault="004D03F8" w:rsidP="003D0718">
      <w:pPr>
        <w:rPr>
          <w:rFonts w:eastAsia="Times New Roman" w:cs="Calibri Light"/>
        </w:rPr>
      </w:pPr>
      <w:r w:rsidRPr="004D03F8">
        <w:rPr>
          <w:rFonts w:eastAsia="Times New Roman" w:cs="Calibri Light"/>
          <w:u w:val="single"/>
        </w:rPr>
        <w:t>Il doit être motivé</w:t>
      </w:r>
      <w:r>
        <w:rPr>
          <w:rFonts w:eastAsia="Times New Roman" w:cs="Calibri Light"/>
        </w:rPr>
        <w:t> :</w:t>
      </w:r>
    </w:p>
    <w:p w14:paraId="1B679BEC" w14:textId="4861B255" w:rsidR="009569BC" w:rsidRDefault="00515489" w:rsidP="009569BC">
      <w:pPr>
        <w:jc w:val="both"/>
        <w:rPr>
          <w:rFonts w:eastAsia="Times New Roman" w:cs="Calibri Light"/>
        </w:rPr>
      </w:pPr>
      <w:r>
        <w:rPr>
          <w:rFonts w:eastAsia="Times New Roman" w:cs="Calibri Light"/>
        </w:rPr>
        <w:t>Il ne s’agit pas pour le juge de réciter la loi. Il doit dire en quoi la loi s’applique à la personne</w:t>
      </w:r>
      <w:r w:rsidR="00D13527">
        <w:rPr>
          <w:rFonts w:eastAsia="Times New Roman" w:cs="Calibri Light"/>
        </w:rPr>
        <w:t xml:space="preserve"> par application de l’arrêt de la Cour de cassation</w:t>
      </w:r>
      <w:r w:rsidR="00EF1366">
        <w:rPr>
          <w:rFonts w:eastAsia="Times New Roman" w:cs="Calibri Light"/>
        </w:rPr>
        <w:t> :</w:t>
      </w:r>
    </w:p>
    <w:p w14:paraId="21AA2FDE" w14:textId="77777777" w:rsidR="00EF1366" w:rsidRPr="00CD1FF8" w:rsidRDefault="00EF1366" w:rsidP="00B7447F">
      <w:pPr>
        <w:spacing w:before="100" w:beforeAutospacing="1" w:after="100" w:afterAutospacing="1" w:line="240" w:lineRule="auto"/>
        <w:outlineLvl w:val="1"/>
        <w:rPr>
          <w:rFonts w:ascii="Times New Roman" w:eastAsia="Times New Roman" w:hAnsi="Times New Roman" w:cs="Times New Roman"/>
          <w:b/>
          <w:bCs/>
          <w:i/>
          <w:iCs/>
          <w:kern w:val="0"/>
          <w:lang w:eastAsia="fr-FR"/>
          <w14:ligatures w14:val="none"/>
        </w:rPr>
      </w:pPr>
      <w:r w:rsidRPr="00CD1FF8">
        <w:rPr>
          <w:rFonts w:ascii="Times New Roman" w:eastAsia="Times New Roman" w:hAnsi="Times New Roman" w:cs="Times New Roman"/>
          <w:b/>
          <w:bCs/>
          <w:i/>
          <w:iCs/>
          <w:kern w:val="0"/>
          <w:lang w:eastAsia="fr-FR"/>
          <w14:ligatures w14:val="none"/>
        </w:rPr>
        <w:t>Cour de cassation, civile, Chambre civile 1, 5 février 2025, 23-13.228, Inédit</w:t>
      </w:r>
    </w:p>
    <w:p w14:paraId="034C3C5B" w14:textId="77777777" w:rsidR="00E717CE" w:rsidRPr="00CD1FF8" w:rsidRDefault="00EF1366" w:rsidP="00EF1366">
      <w:pPr>
        <w:spacing w:after="0" w:line="240" w:lineRule="auto"/>
        <w:rPr>
          <w:rFonts w:ascii="Times New Roman" w:eastAsia="Times New Roman" w:hAnsi="Times New Roman" w:cs="Times New Roman"/>
          <w:i/>
          <w:iCs/>
          <w:kern w:val="0"/>
          <w:lang w:eastAsia="fr-FR"/>
          <w14:ligatures w14:val="none"/>
        </w:rPr>
      </w:pPr>
      <w:r w:rsidRPr="00CD1FF8">
        <w:rPr>
          <w:rFonts w:ascii="Times New Roman" w:eastAsia="Times New Roman" w:hAnsi="Times New Roman" w:cs="Times New Roman"/>
          <w:i/>
          <w:iCs/>
          <w:kern w:val="0"/>
          <w:lang w:eastAsia="fr-FR"/>
          <w14:ligatures w14:val="none"/>
        </w:rPr>
        <w:t xml:space="preserve">LA COUR DE CASSATION, PREMIÈRE CHAMBRE CIVILE, a rendu l'arrêt suivant : </w:t>
      </w:r>
      <w:r w:rsidRPr="00CD1FF8">
        <w:rPr>
          <w:rFonts w:ascii="Times New Roman" w:eastAsia="Times New Roman" w:hAnsi="Times New Roman" w:cs="Times New Roman"/>
          <w:i/>
          <w:iCs/>
          <w:kern w:val="0"/>
          <w:lang w:eastAsia="fr-FR"/>
          <w14:ligatures w14:val="none"/>
        </w:rPr>
        <w:br/>
        <w:t xml:space="preserve">Réponse de la Cour </w:t>
      </w:r>
      <w:r w:rsidRPr="00CD1FF8">
        <w:rPr>
          <w:rFonts w:ascii="Times New Roman" w:eastAsia="Times New Roman" w:hAnsi="Times New Roman" w:cs="Times New Roman"/>
          <w:i/>
          <w:iCs/>
          <w:kern w:val="0"/>
          <w:lang w:eastAsia="fr-FR"/>
          <w14:ligatures w14:val="none"/>
        </w:rPr>
        <w:br/>
        <w:t>Vu l'article 472, alinéa 1er, du code civil :</w:t>
      </w:r>
    </w:p>
    <w:p w14:paraId="683750F7" w14:textId="3B646C83" w:rsidR="00EF1366" w:rsidRPr="00CD1FF8" w:rsidRDefault="00EF1366" w:rsidP="00EF1366">
      <w:pPr>
        <w:spacing w:after="0" w:line="240" w:lineRule="auto"/>
        <w:rPr>
          <w:rFonts w:ascii="Times New Roman" w:eastAsia="Times New Roman" w:hAnsi="Times New Roman" w:cs="Times New Roman"/>
          <w:i/>
          <w:iCs/>
          <w:kern w:val="0"/>
          <w:lang w:eastAsia="fr-FR"/>
          <w14:ligatures w14:val="none"/>
        </w:rPr>
      </w:pPr>
      <w:r w:rsidRPr="00CD1FF8">
        <w:rPr>
          <w:rFonts w:ascii="Times New Roman" w:eastAsia="Times New Roman" w:hAnsi="Times New Roman" w:cs="Times New Roman"/>
          <w:i/>
          <w:iCs/>
          <w:kern w:val="0"/>
          <w:lang w:eastAsia="fr-FR"/>
          <w14:ligatures w14:val="none"/>
        </w:rPr>
        <w:br/>
        <w:t>5. Selon ce texte, le juge peut, à tout moment, ordonner une curatelle renforcée, auquel cas, le curateur perçoit seul les revenus de la personne en curatelle sur un compte ouvert au nom de cette dernière et assure lui-même le règlement des dépenses auprès des tiers et dépose l'excédent sur un compte laissé à la disposition de l'intéressé ou le verse entre ses mains.</w:t>
      </w:r>
      <w:r w:rsidRPr="00CD1FF8">
        <w:rPr>
          <w:rFonts w:ascii="Times New Roman" w:eastAsia="Times New Roman" w:hAnsi="Times New Roman" w:cs="Times New Roman"/>
          <w:i/>
          <w:iCs/>
          <w:kern w:val="0"/>
          <w:lang w:eastAsia="fr-FR"/>
          <w14:ligatures w14:val="none"/>
        </w:rPr>
        <w:br/>
      </w:r>
      <w:r w:rsidRPr="00EF1366">
        <w:rPr>
          <w:rFonts w:ascii="Times New Roman" w:eastAsia="Times New Roman" w:hAnsi="Times New Roman" w:cs="Times New Roman"/>
          <w:kern w:val="0"/>
          <w:sz w:val="24"/>
          <w:szCs w:val="24"/>
          <w:lang w:eastAsia="fr-FR"/>
          <w14:ligatures w14:val="none"/>
        </w:rPr>
        <w:br/>
      </w:r>
      <w:r w:rsidRPr="00CD1FF8">
        <w:rPr>
          <w:rFonts w:ascii="Times New Roman" w:eastAsia="Times New Roman" w:hAnsi="Times New Roman" w:cs="Times New Roman"/>
          <w:i/>
          <w:iCs/>
          <w:kern w:val="0"/>
          <w:lang w:eastAsia="fr-FR"/>
          <w14:ligatures w14:val="none"/>
        </w:rPr>
        <w:t>6. Après avoir constaté la réunion des conditions justifiant le placement sous le régime de la curatelle, l'arrêt décide que celle-ci s'exercera sous la forme d'une curatelle renforcée telle que prévue à l'article 472 du code civil.</w:t>
      </w:r>
      <w:r w:rsidRPr="00CD1FF8">
        <w:rPr>
          <w:rFonts w:ascii="Times New Roman" w:eastAsia="Times New Roman" w:hAnsi="Times New Roman" w:cs="Times New Roman"/>
          <w:i/>
          <w:iCs/>
          <w:kern w:val="0"/>
          <w:lang w:eastAsia="fr-FR"/>
          <w14:ligatures w14:val="none"/>
        </w:rPr>
        <w:br/>
      </w:r>
      <w:r w:rsidRPr="00CD1FF8">
        <w:rPr>
          <w:rFonts w:ascii="Times New Roman" w:eastAsia="Times New Roman" w:hAnsi="Times New Roman" w:cs="Times New Roman"/>
          <w:i/>
          <w:iCs/>
          <w:kern w:val="0"/>
          <w:lang w:eastAsia="fr-FR"/>
          <w14:ligatures w14:val="none"/>
        </w:rPr>
        <w:br/>
        <w:t>7. En se déterminant ainsi, sans rechercher, comme il lui incombait, si Mme [D] était ou non apte à percevoir ses revenus et à en faire une utilisation normale, la cour d'appel n'a pas donné de base légale à sa décision.</w:t>
      </w:r>
      <w:r w:rsidRPr="00CD1FF8">
        <w:rPr>
          <w:rFonts w:ascii="Times New Roman" w:eastAsia="Times New Roman" w:hAnsi="Times New Roman" w:cs="Times New Roman"/>
          <w:i/>
          <w:iCs/>
          <w:kern w:val="0"/>
          <w:lang w:eastAsia="fr-FR"/>
          <w14:ligatures w14:val="none"/>
        </w:rPr>
        <w:br/>
      </w:r>
      <w:r w:rsidRPr="00CD1FF8">
        <w:rPr>
          <w:rFonts w:ascii="Times New Roman" w:eastAsia="Times New Roman" w:hAnsi="Times New Roman" w:cs="Times New Roman"/>
          <w:i/>
          <w:iCs/>
          <w:kern w:val="0"/>
          <w:lang w:eastAsia="fr-FR"/>
          <w14:ligatures w14:val="none"/>
        </w:rPr>
        <w:br/>
        <w:t>CASSE ET ANNULE, mais seulement en ce qu'il décide que la mesure de curatelle de Mme [D] se fera sous la forme d'une curatelle renforcée, l'arrêt rendu le 12 janvier 2023, entre les parties, par la cour d'appel de Besançon ;</w:t>
      </w:r>
      <w:r w:rsidRPr="00CD1FF8">
        <w:rPr>
          <w:rFonts w:ascii="Times New Roman" w:eastAsia="Times New Roman" w:hAnsi="Times New Roman" w:cs="Times New Roman"/>
          <w:i/>
          <w:iCs/>
          <w:kern w:val="0"/>
          <w:lang w:eastAsia="fr-FR"/>
          <w14:ligatures w14:val="none"/>
        </w:rPr>
        <w:br/>
      </w:r>
      <w:r w:rsidRPr="00EF1366">
        <w:rPr>
          <w:rFonts w:ascii="Times New Roman" w:eastAsia="Times New Roman" w:hAnsi="Times New Roman" w:cs="Times New Roman"/>
          <w:kern w:val="0"/>
          <w:sz w:val="24"/>
          <w:szCs w:val="24"/>
          <w:lang w:eastAsia="fr-FR"/>
          <w14:ligatures w14:val="none"/>
        </w:rPr>
        <w:br/>
      </w:r>
      <w:r w:rsidR="000F48E1">
        <w:rPr>
          <w:rFonts w:eastAsia="Times New Roman" w:cs="Times New Roman"/>
          <w:kern w:val="0"/>
          <w:lang w:eastAsia="fr-FR"/>
          <w14:ligatures w14:val="none"/>
        </w:rPr>
        <w:t xml:space="preserve">Dans </w:t>
      </w:r>
      <w:r w:rsidR="007964B9">
        <w:rPr>
          <w:rFonts w:eastAsia="Times New Roman" w:cs="Times New Roman"/>
          <w:kern w:val="0"/>
          <w:lang w:eastAsia="fr-FR"/>
          <w14:ligatures w14:val="none"/>
        </w:rPr>
        <w:t>la procédure</w:t>
      </w:r>
      <w:r w:rsidR="000F48E1">
        <w:rPr>
          <w:rFonts w:eastAsia="Times New Roman" w:cs="Times New Roman"/>
          <w:kern w:val="0"/>
          <w:lang w:eastAsia="fr-FR"/>
          <w14:ligatures w14:val="none"/>
        </w:rPr>
        <w:t xml:space="preserve"> cité</w:t>
      </w:r>
      <w:r w:rsidR="007964B9">
        <w:rPr>
          <w:rFonts w:eastAsia="Times New Roman" w:cs="Times New Roman"/>
          <w:kern w:val="0"/>
          <w:lang w:eastAsia="fr-FR"/>
          <w14:ligatures w14:val="none"/>
        </w:rPr>
        <w:t>e</w:t>
      </w:r>
      <w:r w:rsidR="000F48E1">
        <w:rPr>
          <w:rFonts w:eastAsia="Times New Roman" w:cs="Times New Roman"/>
          <w:kern w:val="0"/>
          <w:lang w:eastAsia="fr-FR"/>
          <w14:ligatures w14:val="none"/>
        </w:rPr>
        <w:t xml:space="preserve"> en référence, le juge d’appel a été moins exigeant :</w:t>
      </w:r>
    </w:p>
    <w:p w14:paraId="4796626A" w14:textId="770D6E79" w:rsidR="00D13527" w:rsidRDefault="00D13527" w:rsidP="009569BC">
      <w:pPr>
        <w:jc w:val="both"/>
        <w:rPr>
          <w:rFonts w:eastAsia="Times New Roman" w:cs="Calibri Light"/>
        </w:rPr>
      </w:pPr>
      <w:r w:rsidRPr="00D13527">
        <w:rPr>
          <w:rFonts w:eastAsia="Times New Roman" w:cs="Calibri Light"/>
          <w:noProof/>
        </w:rPr>
        <w:drawing>
          <wp:inline distT="0" distB="0" distL="0" distR="0" wp14:anchorId="309182E4" wp14:editId="698329BA">
            <wp:extent cx="5941060" cy="3435350"/>
            <wp:effectExtent l="0" t="0" r="2540" b="0"/>
            <wp:docPr id="21217479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1060" cy="3435350"/>
                    </a:xfrm>
                    <a:prstGeom prst="rect">
                      <a:avLst/>
                    </a:prstGeom>
                    <a:noFill/>
                    <a:ln>
                      <a:noFill/>
                    </a:ln>
                  </pic:spPr>
                </pic:pic>
              </a:graphicData>
            </a:graphic>
          </wp:inline>
        </w:drawing>
      </w:r>
    </w:p>
    <w:p w14:paraId="10DF9184" w14:textId="575E43B6" w:rsidR="00D13527" w:rsidRPr="00FD41A9" w:rsidRDefault="000F48E1" w:rsidP="00FD41A9">
      <w:pPr>
        <w:pStyle w:val="Paragraphedeliste"/>
        <w:numPr>
          <w:ilvl w:val="0"/>
          <w:numId w:val="7"/>
        </w:numPr>
        <w:jc w:val="both"/>
        <w:rPr>
          <w:rFonts w:eastAsia="Times New Roman" w:cs="Calibri Light"/>
        </w:rPr>
      </w:pPr>
      <w:r w:rsidRPr="00FD41A9">
        <w:rPr>
          <w:rFonts w:eastAsia="Times New Roman" w:cs="Calibri Light"/>
        </w:rPr>
        <w:t xml:space="preserve">Il a considéré, qu’en </w:t>
      </w:r>
      <w:r w:rsidR="00C347F4" w:rsidRPr="00FD41A9">
        <w:rPr>
          <w:rFonts w:eastAsia="Times New Roman" w:cs="Calibri Light"/>
        </w:rPr>
        <w:t xml:space="preserve">se référant </w:t>
      </w:r>
      <w:r w:rsidR="00CD1FF8" w:rsidRPr="00FD41A9">
        <w:rPr>
          <w:rFonts w:eastAsia="Times New Roman" w:cs="Calibri Light"/>
        </w:rPr>
        <w:t xml:space="preserve">de façon générale, sans autre précision, </w:t>
      </w:r>
      <w:r w:rsidR="00C347F4" w:rsidRPr="00FD41A9">
        <w:rPr>
          <w:rFonts w:eastAsia="Times New Roman" w:cs="Calibri Light"/>
        </w:rPr>
        <w:t xml:space="preserve">aux certificats médicaux et au conflit familial, le juge de première instance a </w:t>
      </w:r>
      <w:r w:rsidR="00F71A34" w:rsidRPr="00FD41A9">
        <w:rPr>
          <w:rFonts w:eastAsia="Times New Roman" w:cs="Calibri Light"/>
        </w:rPr>
        <w:t>suffisamment motivé sa décision.</w:t>
      </w:r>
    </w:p>
    <w:p w14:paraId="215AFF60" w14:textId="3D59F874" w:rsidR="003C72F4" w:rsidRDefault="003C72F4" w:rsidP="009569BC">
      <w:pPr>
        <w:jc w:val="both"/>
        <w:rPr>
          <w:rFonts w:eastAsia="Times New Roman" w:cs="Calibri Light"/>
          <w:i/>
          <w:iCs/>
        </w:rPr>
      </w:pPr>
      <w:r w:rsidRPr="003C72F4">
        <w:rPr>
          <w:rFonts w:eastAsia="Times New Roman" w:cs="Calibri Light"/>
          <w:i/>
          <w:iCs/>
          <w:u w:val="single"/>
        </w:rPr>
        <w:t>Madame la Présidente</w:t>
      </w:r>
      <w:r w:rsidRPr="003C72F4">
        <w:rPr>
          <w:rFonts w:eastAsia="Times New Roman" w:cs="Calibri Light"/>
          <w:i/>
          <w:iCs/>
        </w:rPr>
        <w:t xml:space="preserve"> indique </w:t>
      </w:r>
      <w:r w:rsidRPr="00502BB4">
        <w:rPr>
          <w:rFonts w:eastAsia="Times New Roman" w:cs="Calibri Light"/>
          <w:i/>
          <w:iCs/>
        </w:rPr>
        <w:t xml:space="preserve">qu’il est </w:t>
      </w:r>
      <w:r w:rsidR="00CA4AC9" w:rsidRPr="00502BB4">
        <w:rPr>
          <w:rFonts w:eastAsia="Times New Roman" w:cs="Calibri Light"/>
          <w:i/>
          <w:iCs/>
        </w:rPr>
        <w:t xml:space="preserve">parfois </w:t>
      </w:r>
      <w:r w:rsidRPr="00502BB4">
        <w:rPr>
          <w:rFonts w:eastAsia="Times New Roman" w:cs="Calibri Light"/>
          <w:i/>
          <w:iCs/>
        </w:rPr>
        <w:t>difficile de</w:t>
      </w:r>
      <w:r w:rsidR="00CA4AC9" w:rsidRPr="00502BB4">
        <w:rPr>
          <w:rFonts w:eastAsia="Times New Roman" w:cs="Calibri Light"/>
          <w:i/>
          <w:iCs/>
        </w:rPr>
        <w:t xml:space="preserve"> </w:t>
      </w:r>
      <w:r w:rsidRPr="00502BB4">
        <w:rPr>
          <w:rFonts w:eastAsia="Times New Roman" w:cs="Calibri Light"/>
          <w:i/>
          <w:iCs/>
        </w:rPr>
        <w:t xml:space="preserve">motiver de façon </w:t>
      </w:r>
      <w:r w:rsidR="00CA4AC9" w:rsidRPr="00502BB4">
        <w:rPr>
          <w:rFonts w:eastAsia="Times New Roman" w:cs="Calibri Light"/>
          <w:i/>
          <w:iCs/>
        </w:rPr>
        <w:t xml:space="preserve">trop </w:t>
      </w:r>
      <w:r w:rsidRPr="00502BB4">
        <w:rPr>
          <w:rFonts w:eastAsia="Times New Roman" w:cs="Calibri Light"/>
          <w:i/>
          <w:iCs/>
        </w:rPr>
        <w:t>précise</w:t>
      </w:r>
      <w:r w:rsidR="00CA4AC9" w:rsidRPr="00502BB4">
        <w:rPr>
          <w:rFonts w:eastAsia="Times New Roman" w:cs="Calibri Light"/>
          <w:i/>
          <w:iCs/>
        </w:rPr>
        <w:t xml:space="preserve"> s’agissant notamment de l’altération des facultés dont souffre la personne à protéger</w:t>
      </w:r>
      <w:r w:rsidR="00B37296" w:rsidRPr="00502BB4">
        <w:rPr>
          <w:rFonts w:eastAsia="Times New Roman" w:cs="Calibri Light"/>
          <w:i/>
          <w:iCs/>
        </w:rPr>
        <w:t>,</w:t>
      </w:r>
      <w:r w:rsidR="00CA4AC9" w:rsidRPr="00502BB4">
        <w:rPr>
          <w:rFonts w:eastAsia="Times New Roman" w:cs="Calibri Light"/>
          <w:i/>
          <w:iCs/>
        </w:rPr>
        <w:t xml:space="preserve"> et ce afin de préserver</w:t>
      </w:r>
      <w:r w:rsidRPr="00502BB4">
        <w:rPr>
          <w:rFonts w:eastAsia="Times New Roman" w:cs="Calibri Light"/>
          <w:i/>
          <w:iCs/>
        </w:rPr>
        <w:t xml:space="preserve"> </w:t>
      </w:r>
      <w:r w:rsidR="00CA4AC9" w:rsidRPr="00502BB4">
        <w:rPr>
          <w:rFonts w:eastAsia="Times New Roman" w:cs="Calibri Light"/>
          <w:i/>
          <w:iCs/>
        </w:rPr>
        <w:t>s</w:t>
      </w:r>
      <w:r w:rsidRPr="00502BB4">
        <w:rPr>
          <w:rFonts w:eastAsia="Times New Roman" w:cs="Calibri Light"/>
          <w:i/>
          <w:iCs/>
        </w:rPr>
        <w:t>a vie privée</w:t>
      </w:r>
      <w:r w:rsidR="00CA4AC9" w:rsidRPr="00502BB4">
        <w:rPr>
          <w:rFonts w:eastAsia="Times New Roman" w:cs="Calibri Light"/>
          <w:i/>
          <w:iCs/>
        </w:rPr>
        <w:t>. Il n’est en effet pas rare de voir des établissements bancaires ou des bailleurs en possession d’une copie du jugement.</w:t>
      </w:r>
      <w:r w:rsidR="00CA4AC9">
        <w:rPr>
          <w:rFonts w:eastAsia="Times New Roman" w:cs="Calibri Light"/>
          <w:i/>
          <w:iCs/>
        </w:rPr>
        <w:t xml:space="preserve"> </w:t>
      </w:r>
    </w:p>
    <w:p w14:paraId="139FBF5B" w14:textId="77777777" w:rsidR="00CA4AC9" w:rsidRDefault="00CA4AC9" w:rsidP="009569BC">
      <w:pPr>
        <w:jc w:val="both"/>
        <w:rPr>
          <w:rFonts w:eastAsia="Times New Roman" w:cs="Calibri Light"/>
        </w:rPr>
      </w:pPr>
    </w:p>
    <w:p w14:paraId="47EC712A" w14:textId="66568C8E" w:rsidR="00D13527" w:rsidRDefault="00F71A34" w:rsidP="009569BC">
      <w:pPr>
        <w:jc w:val="both"/>
        <w:rPr>
          <w:rFonts w:eastAsia="Times New Roman" w:cs="Calibri Light"/>
        </w:rPr>
      </w:pPr>
      <w:r>
        <w:rPr>
          <w:rFonts w:eastAsia="Times New Roman" w:cs="Calibri Light"/>
        </w:rPr>
        <w:t xml:space="preserve">2° </w:t>
      </w:r>
      <w:r w:rsidRPr="00F71A34">
        <w:rPr>
          <w:rFonts w:eastAsia="Times New Roman" w:cs="Calibri Light"/>
          <w:u w:val="single"/>
        </w:rPr>
        <w:t>Portée de la nullité de la décision de première instance</w:t>
      </w:r>
      <w:r>
        <w:rPr>
          <w:rFonts w:eastAsia="Times New Roman" w:cs="Calibri Light"/>
        </w:rPr>
        <w:t> :</w:t>
      </w:r>
    </w:p>
    <w:p w14:paraId="42D795FB" w14:textId="69CD97E6" w:rsidR="00F71A34" w:rsidRDefault="00345103" w:rsidP="00345103">
      <w:pPr>
        <w:pStyle w:val="Paragraphedeliste"/>
        <w:numPr>
          <w:ilvl w:val="0"/>
          <w:numId w:val="1"/>
        </w:numPr>
        <w:jc w:val="both"/>
        <w:rPr>
          <w:rFonts w:eastAsia="Times New Roman" w:cs="Calibri Light"/>
        </w:rPr>
      </w:pPr>
      <w:r>
        <w:rPr>
          <w:rFonts w:eastAsia="Times New Roman" w:cs="Calibri Light"/>
        </w:rPr>
        <w:t>Après le décès de la personne protégée, on peut penser que toutes les décisions prises en exécution de ce jugement</w:t>
      </w:r>
      <w:r w:rsidR="006A518C">
        <w:rPr>
          <w:rFonts w:eastAsia="Times New Roman" w:cs="Calibri Light"/>
        </w:rPr>
        <w:t xml:space="preserve"> sont nulles, ce qui pose problème en cas de contrat de séjour en EHPAD ou d’actes de gestion remis en cause </w:t>
      </w:r>
      <w:r w:rsidR="00FD41A9">
        <w:rPr>
          <w:rFonts w:eastAsia="Times New Roman" w:cs="Calibri Light"/>
        </w:rPr>
        <w:t xml:space="preserve">à l’égard des tiers de bonne foi </w:t>
      </w:r>
      <w:r w:rsidR="006A518C">
        <w:rPr>
          <w:rFonts w:eastAsia="Times New Roman" w:cs="Calibri Light"/>
        </w:rPr>
        <w:t>;</w:t>
      </w:r>
    </w:p>
    <w:p w14:paraId="3C1D8BD2" w14:textId="69040960" w:rsidR="007934B6" w:rsidRDefault="007934B6" w:rsidP="007934B6">
      <w:pPr>
        <w:pStyle w:val="Paragraphedeliste"/>
        <w:jc w:val="both"/>
        <w:rPr>
          <w:rFonts w:eastAsia="Times New Roman" w:cs="Calibri Light"/>
        </w:rPr>
      </w:pPr>
    </w:p>
    <w:p w14:paraId="29E10050" w14:textId="7A420689" w:rsidR="007934B6" w:rsidRDefault="007934B6" w:rsidP="007934B6">
      <w:pPr>
        <w:pStyle w:val="Paragraphedeliste"/>
        <w:numPr>
          <w:ilvl w:val="0"/>
          <w:numId w:val="1"/>
        </w:numPr>
        <w:jc w:val="both"/>
        <w:rPr>
          <w:rFonts w:eastAsia="Times New Roman" w:cs="Calibri Light"/>
        </w:rPr>
      </w:pPr>
      <w:r>
        <w:rPr>
          <w:rFonts w:eastAsia="Times New Roman" w:cs="Calibri Light"/>
        </w:rPr>
        <w:t xml:space="preserve">Du vivant de la personne, la Cour d’appel de Paris a </w:t>
      </w:r>
      <w:r w:rsidR="00FE4FF6">
        <w:rPr>
          <w:rFonts w:eastAsia="Times New Roman" w:cs="Calibri Light"/>
        </w:rPr>
        <w:t>évoqué, l’a placée sous sauvegarde avec le mandataire comme mandataire spécial</w:t>
      </w:r>
      <w:r w:rsidR="005A7E35">
        <w:rPr>
          <w:rFonts w:eastAsia="Times New Roman" w:cs="Calibri Light"/>
        </w:rPr>
        <w:t xml:space="preserve"> et a ordonné une nouvelle expertise.</w:t>
      </w:r>
    </w:p>
    <w:p w14:paraId="2917DC6B" w14:textId="77777777" w:rsidR="00096F5E" w:rsidRDefault="00096F5E" w:rsidP="005A7E35">
      <w:pPr>
        <w:jc w:val="both"/>
        <w:rPr>
          <w:rFonts w:eastAsia="Times New Roman" w:cs="Calibri Light"/>
        </w:rPr>
      </w:pPr>
    </w:p>
    <w:p w14:paraId="788C748A" w14:textId="472D1F55" w:rsidR="00CD1FF8" w:rsidRDefault="00CD1FF8" w:rsidP="005A7E35">
      <w:pPr>
        <w:jc w:val="both"/>
        <w:rPr>
          <w:rFonts w:eastAsia="Times New Roman" w:cs="Calibri Light"/>
        </w:rPr>
      </w:pPr>
      <w:r>
        <w:rPr>
          <w:rFonts w:eastAsia="Times New Roman" w:cs="Calibri Light"/>
        </w:rPr>
        <w:t>L’HABILITATION FAMILIALE :</w:t>
      </w:r>
    </w:p>
    <w:p w14:paraId="3C6D5024" w14:textId="324244CE" w:rsidR="00CD1FF8" w:rsidRDefault="00CD1FF8" w:rsidP="005A7E35">
      <w:pPr>
        <w:jc w:val="both"/>
        <w:rPr>
          <w:rFonts w:eastAsia="Times New Roman" w:cs="Calibri Light"/>
        </w:rPr>
      </w:pPr>
      <w:r>
        <w:rPr>
          <w:rFonts w:eastAsia="Times New Roman" w:cs="Calibri Light"/>
        </w:rPr>
        <w:t>On peut considérer qu’il s’agit de donner, sans contrôle, des responsabilités, notamment en gestion patrimoniale, à des personnes qu</w:t>
      </w:r>
      <w:r w:rsidR="00F516E1">
        <w:rPr>
          <w:rFonts w:eastAsia="Times New Roman" w:cs="Calibri Light"/>
        </w:rPr>
        <w:t>i</w:t>
      </w:r>
      <w:r>
        <w:rPr>
          <w:rFonts w:eastAsia="Times New Roman" w:cs="Calibri Light"/>
        </w:rPr>
        <w:t xml:space="preserve"> n’ont pas la capacité de les exercer correctement. </w:t>
      </w:r>
    </w:p>
    <w:p w14:paraId="4090F9CE" w14:textId="5FC38DFE" w:rsidR="00CD1FF8" w:rsidRPr="00FD41A9" w:rsidRDefault="00CD1FF8" w:rsidP="00FD41A9">
      <w:pPr>
        <w:pStyle w:val="Paragraphedeliste"/>
        <w:numPr>
          <w:ilvl w:val="0"/>
          <w:numId w:val="8"/>
        </w:numPr>
        <w:jc w:val="both"/>
        <w:rPr>
          <w:rFonts w:eastAsia="Times New Roman" w:cs="Calibri Light"/>
        </w:rPr>
      </w:pPr>
      <w:r w:rsidRPr="00FD41A9">
        <w:rPr>
          <w:rFonts w:eastAsia="Times New Roman" w:cs="Calibri Light"/>
        </w:rPr>
        <w:t>Dommage que l’habilitation spéciale ne soit pas plus fréquemment utilisée.</w:t>
      </w:r>
    </w:p>
    <w:p w14:paraId="63084EDB" w14:textId="189E0A6D" w:rsidR="00E4012A" w:rsidRPr="00502BB4" w:rsidRDefault="003C72F4" w:rsidP="005A7E35">
      <w:pPr>
        <w:jc w:val="both"/>
        <w:rPr>
          <w:rFonts w:eastAsia="Times New Roman" w:cs="Calibri Light"/>
          <w:i/>
          <w:iCs/>
        </w:rPr>
      </w:pPr>
      <w:r w:rsidRPr="00117B0C">
        <w:rPr>
          <w:rFonts w:eastAsia="Times New Roman" w:cs="Calibri Light"/>
          <w:i/>
          <w:iCs/>
          <w:u w:val="single"/>
        </w:rPr>
        <w:t>Madame la Présidente</w:t>
      </w:r>
      <w:r>
        <w:rPr>
          <w:rFonts w:eastAsia="Times New Roman" w:cs="Calibri Light"/>
          <w:i/>
          <w:iCs/>
        </w:rPr>
        <w:t xml:space="preserve"> indique qu</w:t>
      </w:r>
      <w:r w:rsidR="00E4012A">
        <w:rPr>
          <w:rFonts w:eastAsia="Times New Roman" w:cs="Calibri Light"/>
          <w:i/>
          <w:iCs/>
        </w:rPr>
        <w:t xml:space="preserve">e </w:t>
      </w:r>
      <w:r w:rsidR="00E4012A" w:rsidRPr="00502BB4">
        <w:rPr>
          <w:rFonts w:eastAsia="Times New Roman" w:cs="Calibri Light"/>
          <w:i/>
          <w:iCs/>
        </w:rPr>
        <w:t xml:space="preserve">les juges des tutelles sont peu saisis de requêtes en habilitation familiale spéciale. Et dans ce cas, il n’est pas rare que les familles saisissent le juge quelques mois après d’une requête en habilitation familiale générale. </w:t>
      </w:r>
    </w:p>
    <w:p w14:paraId="14CDA372" w14:textId="17E7C08C" w:rsidR="003C72F4" w:rsidRPr="003C72F4" w:rsidRDefault="00E4012A" w:rsidP="005A7E35">
      <w:pPr>
        <w:jc w:val="both"/>
        <w:rPr>
          <w:rFonts w:eastAsia="Times New Roman" w:cs="Calibri Light"/>
          <w:i/>
          <w:iCs/>
        </w:rPr>
      </w:pPr>
      <w:r w:rsidRPr="00502BB4">
        <w:rPr>
          <w:rFonts w:eastAsia="Times New Roman" w:cs="Calibri Light"/>
          <w:i/>
          <w:iCs/>
        </w:rPr>
        <w:t xml:space="preserve">Il s’agit le plus souvent de requêtes en habilitation familiale générale. </w:t>
      </w:r>
      <w:r w:rsidR="0091382B" w:rsidRPr="00502BB4">
        <w:rPr>
          <w:rFonts w:eastAsia="Times New Roman" w:cs="Calibri Light"/>
          <w:i/>
          <w:iCs/>
        </w:rPr>
        <w:t>Leur nombre ne cesse d’augmenter depuis la création de cette mesure par le législateur.</w:t>
      </w:r>
    </w:p>
    <w:p w14:paraId="63489885" w14:textId="3F7A3A68" w:rsidR="00F516E1" w:rsidRDefault="00F516E1" w:rsidP="005A7E35">
      <w:pPr>
        <w:jc w:val="both"/>
        <w:rPr>
          <w:rFonts w:eastAsia="Times New Roman" w:cs="Calibri Light"/>
        </w:rPr>
      </w:pPr>
      <w:r>
        <w:rPr>
          <w:rFonts w:eastAsia="Times New Roman" w:cs="Calibri Light"/>
        </w:rPr>
        <w:t>Une consultation juridique préalable serait indispensable</w:t>
      </w:r>
      <w:r w:rsidR="00F921A1">
        <w:rPr>
          <w:rFonts w:eastAsia="Times New Roman" w:cs="Calibri Light"/>
        </w:rPr>
        <w:t xml:space="preserve"> étant rappelé qu’une mesure de protection n’est pas nécessaire pour signer un contrat de séjour en EHPAD.</w:t>
      </w:r>
    </w:p>
    <w:p w14:paraId="7EC1A164" w14:textId="77777777" w:rsidR="00096F5E" w:rsidRDefault="00096F5E" w:rsidP="005A7E35">
      <w:pPr>
        <w:jc w:val="both"/>
        <w:rPr>
          <w:rFonts w:eastAsia="Times New Roman" w:cs="Calibri Light"/>
        </w:rPr>
      </w:pPr>
    </w:p>
    <w:p w14:paraId="23A6C620" w14:textId="7F3DBE7C" w:rsidR="005A7E35" w:rsidRDefault="005A7E35" w:rsidP="005A7E35">
      <w:pPr>
        <w:jc w:val="both"/>
        <w:rPr>
          <w:rFonts w:eastAsia="Times New Roman" w:cs="Calibri Light"/>
        </w:rPr>
      </w:pPr>
      <w:r>
        <w:rPr>
          <w:rFonts w:eastAsia="Times New Roman" w:cs="Calibri Light"/>
        </w:rPr>
        <w:t>LA NOTIFICATION DU JUGEMENT</w:t>
      </w:r>
    </w:p>
    <w:p w14:paraId="35ADFF5D" w14:textId="3529FBC9" w:rsidR="00DD020A" w:rsidRDefault="00DD020A" w:rsidP="005A7E35">
      <w:pPr>
        <w:jc w:val="both"/>
        <w:rPr>
          <w:rFonts w:eastAsia="Times New Roman" w:cs="Calibri Light"/>
        </w:rPr>
      </w:pPr>
      <w:r>
        <w:rPr>
          <w:rFonts w:eastAsia="Times New Roman" w:cs="Calibri Light"/>
        </w:rPr>
        <w:t>Les avocats sont régulièrement oublié</w:t>
      </w:r>
      <w:r w:rsidR="007964B9">
        <w:rPr>
          <w:rFonts w:eastAsia="Times New Roman" w:cs="Calibri Light"/>
        </w:rPr>
        <w:t>s</w:t>
      </w:r>
      <w:r>
        <w:rPr>
          <w:rFonts w:eastAsia="Times New Roman" w:cs="Calibri Light"/>
        </w:rPr>
        <w:t>.</w:t>
      </w:r>
    </w:p>
    <w:p w14:paraId="6F419FF0" w14:textId="0D596AD6" w:rsidR="00DD020A" w:rsidRDefault="00DD020A" w:rsidP="005A7E35">
      <w:pPr>
        <w:jc w:val="both"/>
        <w:rPr>
          <w:rFonts w:eastAsia="Times New Roman" w:cs="Calibri Light"/>
        </w:rPr>
      </w:pPr>
      <w:r>
        <w:rPr>
          <w:rFonts w:eastAsia="Times New Roman" w:cs="Calibri Light"/>
        </w:rPr>
        <w:t xml:space="preserve">Une cliente vient de recevoir la notification d’un jugement </w:t>
      </w:r>
      <w:r w:rsidR="00B15723">
        <w:rPr>
          <w:rFonts w:eastAsia="Times New Roman" w:cs="Calibri Light"/>
        </w:rPr>
        <w:t>daté du 8 mars 2026, le 6 juillet dernier, la notification datée, bien évidemment, de la date du jugement.</w:t>
      </w:r>
      <w:r w:rsidR="007964B9">
        <w:rPr>
          <w:rFonts w:eastAsia="Times New Roman" w:cs="Calibri Light"/>
        </w:rPr>
        <w:t xml:space="preserve"> Ce n’est pas correct.</w:t>
      </w:r>
    </w:p>
    <w:p w14:paraId="50496B6C" w14:textId="553675D0" w:rsidR="00E4012A" w:rsidRDefault="00F921A1" w:rsidP="005A7E35">
      <w:pPr>
        <w:jc w:val="both"/>
        <w:rPr>
          <w:rFonts w:eastAsia="Times New Roman" w:cs="Calibri Light"/>
          <w:i/>
          <w:iCs/>
        </w:rPr>
      </w:pPr>
      <w:r w:rsidRPr="00502BB4">
        <w:rPr>
          <w:rFonts w:eastAsia="Times New Roman" w:cs="Calibri Light"/>
          <w:i/>
          <w:iCs/>
          <w:u w:val="single"/>
        </w:rPr>
        <w:t>Madame la Présidente</w:t>
      </w:r>
      <w:r w:rsidRPr="00F921A1">
        <w:rPr>
          <w:rFonts w:eastAsia="Times New Roman" w:cs="Calibri Light"/>
          <w:i/>
          <w:iCs/>
        </w:rPr>
        <w:t xml:space="preserve"> </w:t>
      </w:r>
      <w:r w:rsidR="00E4012A">
        <w:rPr>
          <w:rFonts w:eastAsia="Times New Roman" w:cs="Calibri Light"/>
          <w:i/>
          <w:iCs/>
        </w:rPr>
        <w:t>indique</w:t>
      </w:r>
      <w:r w:rsidRPr="00F921A1">
        <w:rPr>
          <w:rFonts w:eastAsia="Times New Roman" w:cs="Calibri Light"/>
          <w:i/>
          <w:iCs/>
        </w:rPr>
        <w:t xml:space="preserve"> </w:t>
      </w:r>
      <w:r w:rsidRPr="00502BB4">
        <w:rPr>
          <w:rFonts w:eastAsia="Times New Roman" w:cs="Calibri Light"/>
          <w:i/>
          <w:iCs/>
        </w:rPr>
        <w:t xml:space="preserve">qu’il y a </w:t>
      </w:r>
      <w:r w:rsidR="00E4012A" w:rsidRPr="00502BB4">
        <w:rPr>
          <w:rFonts w:eastAsia="Times New Roman" w:cs="Calibri Light"/>
          <w:i/>
          <w:iCs/>
        </w:rPr>
        <w:t xml:space="preserve">peut-être eu par le passé </w:t>
      </w:r>
      <w:r w:rsidRPr="00502BB4">
        <w:rPr>
          <w:rFonts w:eastAsia="Times New Roman" w:cs="Calibri Light"/>
          <w:i/>
          <w:iCs/>
        </w:rPr>
        <w:t xml:space="preserve">une difficulté </w:t>
      </w:r>
      <w:r w:rsidR="00E4012A" w:rsidRPr="00502BB4">
        <w:rPr>
          <w:rFonts w:eastAsia="Times New Roman" w:cs="Calibri Light"/>
          <w:i/>
          <w:iCs/>
        </w:rPr>
        <w:t>à cet égard. Mais en principe les décisions rendues sont systématiquement notifiées aux avocats.</w:t>
      </w:r>
      <w:r w:rsidR="00E4012A" w:rsidRPr="00F921A1">
        <w:rPr>
          <w:rFonts w:eastAsia="Times New Roman" w:cs="Calibri Light"/>
          <w:i/>
          <w:iCs/>
        </w:rPr>
        <w:t xml:space="preserve"> </w:t>
      </w:r>
    </w:p>
    <w:p w14:paraId="1BD8C19E" w14:textId="49E77A3E" w:rsidR="003C72F4" w:rsidRDefault="00B15723" w:rsidP="005A7E35">
      <w:pPr>
        <w:jc w:val="both"/>
        <w:rPr>
          <w:rFonts w:eastAsia="Times New Roman" w:cs="Calibri Light"/>
        </w:rPr>
      </w:pPr>
      <w:r>
        <w:rPr>
          <w:rFonts w:eastAsia="Times New Roman" w:cs="Calibri Light"/>
        </w:rPr>
        <w:t>Il y a de nombreuses plaintes à ce sujet.</w:t>
      </w:r>
    </w:p>
    <w:p w14:paraId="2EEE7715" w14:textId="4BF2739A" w:rsidR="00B15723" w:rsidRPr="00B15723" w:rsidRDefault="00B15723" w:rsidP="00FD41A9">
      <w:pPr>
        <w:pStyle w:val="Paragraphedeliste"/>
        <w:numPr>
          <w:ilvl w:val="0"/>
          <w:numId w:val="9"/>
        </w:numPr>
        <w:rPr>
          <w:rFonts w:ascii="Calibri Light" w:eastAsia="Times New Roman" w:hAnsi="Calibri Light" w:cs="Calibri Light"/>
        </w:rPr>
      </w:pPr>
      <w:r w:rsidRPr="00B15723">
        <w:rPr>
          <w:rFonts w:ascii="Calibri Light" w:eastAsia="Times New Roman" w:hAnsi="Calibri Light" w:cs="Calibri Light"/>
          <w:u w:val="single"/>
        </w:rPr>
        <w:t>La minute de la décision devrait être adressée aux avocats le jour même de son prononcé</w:t>
      </w:r>
    </w:p>
    <w:p w14:paraId="0D5B2EA2" w14:textId="1CB16861" w:rsidR="00B15723" w:rsidRPr="00FD41A9" w:rsidRDefault="00B15723" w:rsidP="00FD41A9">
      <w:pPr>
        <w:pStyle w:val="Paragraphedeliste"/>
        <w:numPr>
          <w:ilvl w:val="0"/>
          <w:numId w:val="9"/>
        </w:numPr>
        <w:rPr>
          <w:rFonts w:ascii="Calibri Light" w:eastAsia="Times New Roman" w:hAnsi="Calibri Light" w:cs="Calibri Light"/>
        </w:rPr>
      </w:pPr>
      <w:r w:rsidRPr="00D03FF7">
        <w:rPr>
          <w:rFonts w:ascii="Calibri Light" w:eastAsia="Times New Roman" w:hAnsi="Calibri Light" w:cs="Calibri Light"/>
          <w:u w:val="single"/>
        </w:rPr>
        <w:t>Il devrait être envoyé systématique des extraits de la décision au protecteur désigné, au majeur protégé, ainsi qu’à son avocat</w:t>
      </w:r>
    </w:p>
    <w:p w14:paraId="1B2EABC1" w14:textId="77777777" w:rsidR="00FD41A9" w:rsidRPr="00F921A1" w:rsidRDefault="00FD41A9" w:rsidP="00FD41A9">
      <w:pPr>
        <w:rPr>
          <w:rFonts w:eastAsia="Times New Roman" w:cs="Calibri Light"/>
        </w:rPr>
      </w:pPr>
      <w:r w:rsidRPr="00F921A1">
        <w:rPr>
          <w:rFonts w:eastAsia="Times New Roman" w:cs="Calibri Light"/>
        </w:rPr>
        <w:t>A quand l’accès au RPVA pour la première instance ?</w:t>
      </w:r>
    </w:p>
    <w:p w14:paraId="5E20E498" w14:textId="3CC7BC46" w:rsidR="00B15723" w:rsidRDefault="000F2B1D" w:rsidP="005A7E35">
      <w:pPr>
        <w:jc w:val="both"/>
        <w:rPr>
          <w:rFonts w:eastAsia="Times New Roman" w:cs="Calibri Light"/>
        </w:rPr>
      </w:pPr>
      <w:r w:rsidRPr="000F2B1D">
        <w:rPr>
          <w:rFonts w:eastAsia="Times New Roman" w:cs="Calibri Light"/>
          <w:i/>
          <w:iCs/>
          <w:u w:val="single"/>
        </w:rPr>
        <w:t>Maître MARY, MCO</w:t>
      </w:r>
      <w:r w:rsidRPr="000F2B1D">
        <w:rPr>
          <w:rFonts w:eastAsia="Times New Roman" w:cs="Calibri Light"/>
          <w:i/>
          <w:iCs/>
        </w:rPr>
        <w:t>, indique que, dans la mesure où les avocats communiquent avec les greffes par les adresses courriel, il devrait être possible d’avoir en retour la communication des décision</w:t>
      </w:r>
      <w:r w:rsidR="00F921A1">
        <w:rPr>
          <w:rFonts w:eastAsia="Times New Roman" w:cs="Calibri Light"/>
          <w:i/>
          <w:iCs/>
        </w:rPr>
        <w:t>s</w:t>
      </w:r>
      <w:r>
        <w:rPr>
          <w:rFonts w:eastAsia="Times New Roman" w:cs="Calibri Light"/>
        </w:rPr>
        <w:t>.</w:t>
      </w:r>
    </w:p>
    <w:p w14:paraId="1A34D2DD" w14:textId="5A02AF6E" w:rsidR="00096F5E" w:rsidRPr="00502BB4" w:rsidRDefault="000F2B1D" w:rsidP="005A7E35">
      <w:pPr>
        <w:jc w:val="both"/>
        <w:rPr>
          <w:rFonts w:eastAsia="Times New Roman" w:cs="Calibri Light"/>
          <w:i/>
          <w:iCs/>
        </w:rPr>
      </w:pPr>
      <w:r w:rsidRPr="000F2B1D">
        <w:rPr>
          <w:rFonts w:eastAsia="Times New Roman" w:cs="Calibri Light"/>
          <w:i/>
          <w:iCs/>
          <w:u w:val="single"/>
        </w:rPr>
        <w:t>Madame la Présidente</w:t>
      </w:r>
      <w:r w:rsidRPr="000F2B1D">
        <w:rPr>
          <w:rFonts w:eastAsia="Times New Roman" w:cs="Calibri Light"/>
          <w:i/>
          <w:iCs/>
        </w:rPr>
        <w:t xml:space="preserve"> est pessimiste sur le délai d’informatisation des </w:t>
      </w:r>
      <w:r w:rsidR="00096F5E">
        <w:rPr>
          <w:rFonts w:eastAsia="Times New Roman" w:cs="Calibri Light"/>
          <w:i/>
          <w:iCs/>
        </w:rPr>
        <w:t xml:space="preserve">services </w:t>
      </w:r>
      <w:r w:rsidR="00E4012A">
        <w:rPr>
          <w:rFonts w:eastAsia="Times New Roman" w:cs="Calibri Light"/>
          <w:i/>
          <w:iCs/>
        </w:rPr>
        <w:t>de la protection des majeurs</w:t>
      </w:r>
      <w:r w:rsidRPr="000F2B1D">
        <w:rPr>
          <w:rFonts w:eastAsia="Times New Roman" w:cs="Calibri Light"/>
          <w:i/>
          <w:iCs/>
        </w:rPr>
        <w:t>.</w:t>
      </w:r>
    </w:p>
    <w:p w14:paraId="17FF8575" w14:textId="5AF767A3" w:rsidR="00B34D70" w:rsidRPr="005A7E35" w:rsidRDefault="00B34D70" w:rsidP="005A7E35">
      <w:pPr>
        <w:jc w:val="both"/>
        <w:rPr>
          <w:rFonts w:eastAsia="Times New Roman" w:cs="Calibri Light"/>
        </w:rPr>
      </w:pPr>
      <w:r>
        <w:rPr>
          <w:rFonts w:eastAsia="Times New Roman" w:cs="Calibri Light"/>
        </w:rPr>
        <w:t xml:space="preserve">L’EXECUTION DE LA DECISION </w:t>
      </w:r>
    </w:p>
    <w:p w14:paraId="44C462CB" w14:textId="5E1424B6" w:rsidR="003D0718" w:rsidRPr="00FD41A9" w:rsidRDefault="003D0718" w:rsidP="00FD41A9">
      <w:pPr>
        <w:pStyle w:val="Paragraphedeliste"/>
        <w:numPr>
          <w:ilvl w:val="0"/>
          <w:numId w:val="10"/>
        </w:numPr>
        <w:rPr>
          <w:rFonts w:ascii="Calibri Light" w:eastAsia="Times New Roman" w:hAnsi="Calibri Light" w:cs="Calibri Light"/>
        </w:rPr>
      </w:pPr>
      <w:r w:rsidRPr="00FD41A9">
        <w:rPr>
          <w:rFonts w:ascii="Calibri Light" w:eastAsia="Times New Roman" w:hAnsi="Calibri Light" w:cs="Calibri Light"/>
          <w:u w:val="single"/>
        </w:rPr>
        <w:t>Difficultés liées à la durée de certains dossiers, alors même qu’il est prévu un délai de 3 mois pour statuer sur les requêtes en cours de mesure</w:t>
      </w:r>
    </w:p>
    <w:p w14:paraId="0ADE9C6B" w14:textId="7136BA04" w:rsidR="00096F5E" w:rsidRPr="00096F5E" w:rsidRDefault="00096F5E" w:rsidP="00096F5E">
      <w:pPr>
        <w:jc w:val="both"/>
        <w:rPr>
          <w:rFonts w:eastAsia="Times New Roman" w:cs="Calibri Light"/>
          <w:i/>
          <w:iCs/>
        </w:rPr>
      </w:pPr>
      <w:r w:rsidRPr="00096F5E">
        <w:rPr>
          <w:rFonts w:eastAsia="Times New Roman" w:cs="Calibri Light"/>
          <w:i/>
          <w:iCs/>
          <w:u w:val="single"/>
        </w:rPr>
        <w:t>Madame la Présidente</w:t>
      </w:r>
      <w:r w:rsidRPr="00096F5E">
        <w:rPr>
          <w:rFonts w:eastAsia="Times New Roman" w:cs="Calibri Light"/>
          <w:i/>
          <w:iCs/>
        </w:rPr>
        <w:t xml:space="preserve"> indique que le service de </w:t>
      </w:r>
      <w:r w:rsidR="00E4012A">
        <w:rPr>
          <w:rFonts w:eastAsia="Times New Roman" w:cs="Calibri Light"/>
          <w:i/>
          <w:iCs/>
        </w:rPr>
        <w:t xml:space="preserve">la protection des majeurs du tribunal de </w:t>
      </w:r>
      <w:r w:rsidRPr="00096F5E">
        <w:rPr>
          <w:rFonts w:eastAsia="Times New Roman" w:cs="Calibri Light"/>
          <w:i/>
          <w:iCs/>
        </w:rPr>
        <w:t>Paris est assez bien loti car il y a un greffier par juge mais compte tenu du nombre de dossiers à suivre, les délais ne peuvent pas être tenus.</w:t>
      </w:r>
    </w:p>
    <w:p w14:paraId="0373F321" w14:textId="77777777" w:rsidR="00096F5E" w:rsidRDefault="00096F5E" w:rsidP="003D0718">
      <w:pPr>
        <w:rPr>
          <w:rFonts w:eastAsia="Times New Roman" w:cs="Calibri Light"/>
        </w:rPr>
      </w:pPr>
    </w:p>
    <w:p w14:paraId="0312209C" w14:textId="51033779" w:rsidR="00B34D70" w:rsidRDefault="00B34D70" w:rsidP="003D0718">
      <w:pPr>
        <w:rPr>
          <w:rFonts w:eastAsia="Times New Roman" w:cs="Calibri Light"/>
        </w:rPr>
      </w:pPr>
      <w:r>
        <w:rPr>
          <w:rFonts w:eastAsia="Times New Roman" w:cs="Calibri Light"/>
        </w:rPr>
        <w:t xml:space="preserve">LA COPIE DE LA PROCEDURE POUR LES AYANT-DROIT </w:t>
      </w:r>
      <w:r w:rsidR="00CD1FF8">
        <w:rPr>
          <w:rFonts w:eastAsia="Times New Roman" w:cs="Calibri Light"/>
        </w:rPr>
        <w:t>APRES DECES</w:t>
      </w:r>
      <w:r>
        <w:rPr>
          <w:rFonts w:eastAsia="Times New Roman" w:cs="Calibri Light"/>
        </w:rPr>
        <w:t> :</w:t>
      </w:r>
    </w:p>
    <w:p w14:paraId="46312BCE" w14:textId="77777777" w:rsidR="00B34D70" w:rsidRDefault="00B34D70" w:rsidP="003D0718">
      <w:pPr>
        <w:rPr>
          <w:rFonts w:eastAsia="Times New Roman" w:cs="Calibri Light"/>
        </w:rPr>
      </w:pPr>
      <w:r>
        <w:rPr>
          <w:rFonts w:eastAsia="Times New Roman" w:cs="Calibri Light"/>
        </w:rPr>
        <w:t>Le Parquet renvoie au greffe, le greffe ne répond pas. Quant aux services hospitaliers ils renvoient au Parquet.</w:t>
      </w:r>
    </w:p>
    <w:p w14:paraId="318CC8E5" w14:textId="5EBDD505" w:rsidR="00B34D70" w:rsidRPr="00FD41A9" w:rsidRDefault="00B34D70" w:rsidP="00FD41A9">
      <w:pPr>
        <w:pStyle w:val="Paragraphedeliste"/>
        <w:numPr>
          <w:ilvl w:val="0"/>
          <w:numId w:val="8"/>
        </w:numPr>
        <w:rPr>
          <w:rFonts w:eastAsia="Times New Roman" w:cs="Calibri Light"/>
        </w:rPr>
      </w:pPr>
      <w:r w:rsidRPr="00FD41A9">
        <w:rPr>
          <w:rFonts w:eastAsia="Times New Roman" w:cs="Calibri Light"/>
        </w:rPr>
        <w:t>Quelle est la notion d’intérêt légitime en l’occurrence ?</w:t>
      </w:r>
      <w:r w:rsidR="00CD1FF8" w:rsidRPr="00FD41A9">
        <w:rPr>
          <w:rFonts w:eastAsia="Times New Roman" w:cs="Calibri Light"/>
        </w:rPr>
        <w:t xml:space="preserve"> Dans quel délai le dossier est transmis aux archives départementales ?</w:t>
      </w:r>
    </w:p>
    <w:p w14:paraId="2BCFAA68" w14:textId="77777777" w:rsidR="00096F5E" w:rsidRDefault="00096F5E" w:rsidP="003D0718">
      <w:pPr>
        <w:rPr>
          <w:rFonts w:eastAsia="Times New Roman" w:cs="Calibri Light"/>
        </w:rPr>
      </w:pPr>
    </w:p>
    <w:p w14:paraId="167E7D2F" w14:textId="1242E81F" w:rsidR="0026733C" w:rsidRDefault="0026733C" w:rsidP="003D0718">
      <w:pPr>
        <w:rPr>
          <w:rFonts w:eastAsia="Times New Roman" w:cs="Calibri Light"/>
        </w:rPr>
      </w:pPr>
      <w:r>
        <w:rPr>
          <w:rFonts w:eastAsia="Times New Roman" w:cs="Calibri Light"/>
        </w:rPr>
        <w:t xml:space="preserve">LA COPIE DES COMPTES </w:t>
      </w:r>
    </w:p>
    <w:p w14:paraId="509180F9" w14:textId="3999BE69" w:rsidR="00B34D70" w:rsidRPr="00FD41A9" w:rsidRDefault="0026733C" w:rsidP="00FD41A9">
      <w:pPr>
        <w:pStyle w:val="Paragraphedeliste"/>
        <w:numPr>
          <w:ilvl w:val="0"/>
          <w:numId w:val="8"/>
        </w:numPr>
        <w:rPr>
          <w:rFonts w:eastAsia="Times New Roman" w:cs="Calibri Light"/>
        </w:rPr>
      </w:pPr>
      <w:r w:rsidRPr="00FD41A9">
        <w:rPr>
          <w:rFonts w:eastAsia="Times New Roman" w:cs="Calibri Light"/>
        </w:rPr>
        <w:t>Et l’intérêt légitime</w:t>
      </w:r>
      <w:r w:rsidR="007F58F0" w:rsidRPr="00FD41A9">
        <w:rPr>
          <w:rFonts w:eastAsia="Times New Roman" w:cs="Calibri Light"/>
        </w:rPr>
        <w:t xml:space="preserve"> en application de l’article 510 CC doit être mieux défini :</w:t>
      </w:r>
    </w:p>
    <w:p w14:paraId="22463C78" w14:textId="77777777" w:rsidR="007F58F0" w:rsidRPr="007F58F0" w:rsidRDefault="007F58F0" w:rsidP="007F58F0">
      <w:pPr>
        <w:rPr>
          <w:rFonts w:eastAsia="Times New Roman" w:cs="Calibri Light"/>
          <w:i/>
          <w:iCs/>
        </w:rPr>
      </w:pPr>
      <w:r w:rsidRPr="007F58F0">
        <w:rPr>
          <w:rFonts w:eastAsia="Times New Roman" w:cs="Calibri Light"/>
          <w:i/>
          <w:iCs/>
        </w:rPr>
        <w:t>Le tuteur établit chaque année un compte de sa gestion auquel sont annexées toutes les pièces justificatives utiles.</w:t>
      </w:r>
    </w:p>
    <w:p w14:paraId="7B8A9F1B" w14:textId="77777777" w:rsidR="007F58F0" w:rsidRPr="007F58F0" w:rsidRDefault="007F58F0" w:rsidP="007F58F0">
      <w:pPr>
        <w:rPr>
          <w:rFonts w:eastAsia="Times New Roman" w:cs="Calibri Light"/>
          <w:i/>
          <w:iCs/>
        </w:rPr>
      </w:pPr>
      <w:r w:rsidRPr="007F58F0">
        <w:rPr>
          <w:rFonts w:eastAsia="Times New Roman" w:cs="Calibri Light"/>
          <w:i/>
          <w:iCs/>
        </w:rPr>
        <w:t>A cette fin, il sollicite des établissements auprès desquels un ou plusieurs comptes sont ouverts au nom de la personne protégée un relevé annuel de ceux-ci, sans que puisse lui être opposé le secret professionnel ou le secret bancaire.</w:t>
      </w:r>
    </w:p>
    <w:p w14:paraId="1006D502" w14:textId="77777777" w:rsidR="007F58F0" w:rsidRPr="007F58F0" w:rsidRDefault="007F58F0" w:rsidP="007F58F0">
      <w:pPr>
        <w:rPr>
          <w:rFonts w:eastAsia="Times New Roman" w:cs="Calibri Light"/>
          <w:i/>
          <w:iCs/>
        </w:rPr>
      </w:pPr>
      <w:r w:rsidRPr="007F58F0">
        <w:rPr>
          <w:rFonts w:eastAsia="Times New Roman" w:cs="Calibri Light"/>
          <w:i/>
          <w:iCs/>
        </w:rPr>
        <w:t>Le tuteur est tenu d'assurer la confidentialité du compte de gestion. Toutefois, une copie du compte et des pièces justificatives est remise chaque année par le tuteur à la personne protégée lorsqu'elle est âgée d'au moins seize ans, ainsi qu'au subrogé tuteur s'il a été nommé et, si le tuteur l'estime utile, aux autres personnes chargées de la protection de l'intéressé.</w:t>
      </w:r>
    </w:p>
    <w:p w14:paraId="71266D7D" w14:textId="77777777" w:rsidR="007F58F0" w:rsidRPr="007F58F0" w:rsidRDefault="007F58F0" w:rsidP="007F58F0">
      <w:pPr>
        <w:rPr>
          <w:rFonts w:eastAsia="Times New Roman" w:cs="Calibri Light"/>
          <w:i/>
          <w:iCs/>
        </w:rPr>
      </w:pPr>
      <w:r w:rsidRPr="007F58F0">
        <w:rPr>
          <w:rFonts w:eastAsia="Times New Roman" w:cs="Calibri Light"/>
          <w:i/>
          <w:iCs/>
        </w:rPr>
        <w:t>En outre, le juge peut, après avoir entendu la personne protégée et recueilli son accord, si elle a atteint l'âge précité et si son état le permet, autoriser le conjoint, le partenaire du pacte civil de solidarité qu'elle a conclu, un parent, un allié de celle-ci ou un de ses proches, s'ils justifient d'un intérêt légitime, à se faire communiquer à leur charge par le tuteur une copie du compte et des pièces justificatives ou une partie de ces documents.</w:t>
      </w:r>
    </w:p>
    <w:p w14:paraId="0BEF5340" w14:textId="6D851F78" w:rsidR="007F58F0" w:rsidRDefault="007F58F0" w:rsidP="003D0718">
      <w:pPr>
        <w:rPr>
          <w:rFonts w:eastAsia="Times New Roman" w:cs="Calibri Light"/>
        </w:rPr>
      </w:pPr>
      <w:r>
        <w:rPr>
          <w:rFonts w:eastAsia="Times New Roman" w:cs="Calibri Light"/>
        </w:rPr>
        <w:t>On doit considérer que l’avocat de la personne protégée doit avoir accès aux comptes.</w:t>
      </w:r>
    </w:p>
    <w:p w14:paraId="6D07B7ED" w14:textId="018A46A6" w:rsidR="00CD1FF8" w:rsidRPr="00FD41A9" w:rsidRDefault="00CD1FF8" w:rsidP="00FD41A9">
      <w:pPr>
        <w:pStyle w:val="Paragraphedeliste"/>
        <w:numPr>
          <w:ilvl w:val="0"/>
          <w:numId w:val="8"/>
        </w:numPr>
        <w:rPr>
          <w:rFonts w:eastAsia="Times New Roman" w:cs="Calibri Light"/>
        </w:rPr>
      </w:pPr>
      <w:r w:rsidRPr="00FD41A9">
        <w:rPr>
          <w:rFonts w:eastAsia="Times New Roman" w:cs="Calibri Light"/>
        </w:rPr>
        <w:t xml:space="preserve">De nombreuses personnes en curatelle renforcée se plaignent de ne pas avoir accès </w:t>
      </w:r>
      <w:r w:rsidR="00E4012A">
        <w:rPr>
          <w:rFonts w:eastAsia="Times New Roman" w:cs="Calibri Light"/>
        </w:rPr>
        <w:t xml:space="preserve">à </w:t>
      </w:r>
      <w:r w:rsidRPr="00FD41A9">
        <w:rPr>
          <w:rFonts w:eastAsia="Times New Roman" w:cs="Calibri Light"/>
        </w:rPr>
        <w:t>leurs comptes.</w:t>
      </w:r>
    </w:p>
    <w:p w14:paraId="1F716B87" w14:textId="22E84E90" w:rsidR="00E0320F" w:rsidRPr="00096F5E" w:rsidRDefault="00096F5E" w:rsidP="00E0320F">
      <w:pPr>
        <w:jc w:val="both"/>
      </w:pPr>
      <w:r>
        <w:rPr>
          <w:rFonts w:eastAsia="Times New Roman" w:cs="Calibri Light"/>
          <w:i/>
          <w:iCs/>
          <w:u w:val="single"/>
        </w:rPr>
        <w:t xml:space="preserve">Madame Delphine PAUTONNIER, </w:t>
      </w:r>
      <w:r w:rsidRPr="00FF7C58">
        <w:rPr>
          <w:rFonts w:eastAsia="Times New Roman" w:cs="Calibri Light"/>
          <w:i/>
          <w:iCs/>
          <w:u w:val="single"/>
        </w:rPr>
        <w:t>représentante des MJPM</w:t>
      </w:r>
      <w:r>
        <w:rPr>
          <w:rFonts w:eastAsia="Times New Roman" w:cs="Calibri Light"/>
          <w:i/>
          <w:iCs/>
        </w:rPr>
        <w:t xml:space="preserve"> confirme qu’elle adresse à chaque héritier les comptes de tutelles après décès, sauf si </w:t>
      </w:r>
      <w:r w:rsidR="00502BB4">
        <w:rPr>
          <w:rFonts w:eastAsia="Times New Roman" w:cs="Calibri Light"/>
          <w:i/>
          <w:iCs/>
        </w:rPr>
        <w:t>les héritiers demandent la</w:t>
      </w:r>
      <w:r>
        <w:rPr>
          <w:rFonts w:eastAsia="Times New Roman" w:cs="Calibri Light"/>
          <w:i/>
          <w:iCs/>
        </w:rPr>
        <w:t xml:space="preserve"> centralisation chez un notaire.</w:t>
      </w:r>
    </w:p>
    <w:p w14:paraId="44F8F83A" w14:textId="77777777" w:rsidR="00096F5E" w:rsidRDefault="00096F5E" w:rsidP="00E0320F">
      <w:pPr>
        <w:jc w:val="both"/>
      </w:pPr>
    </w:p>
    <w:p w14:paraId="5DBA5ABE" w14:textId="22DAF515" w:rsidR="007F58F0" w:rsidRDefault="007F58F0" w:rsidP="00E0320F">
      <w:pPr>
        <w:jc w:val="both"/>
      </w:pPr>
      <w:r>
        <w:t xml:space="preserve">LES RELATIONS AVEC LES MJPM </w:t>
      </w:r>
    </w:p>
    <w:p w14:paraId="121DF2A2" w14:textId="5296D34A" w:rsidR="007F58F0" w:rsidRDefault="007F58F0" w:rsidP="00E0320F">
      <w:pPr>
        <w:jc w:val="both"/>
      </w:pPr>
      <w:r>
        <w:t>En général, pas de difficultés, sauf avec certains qui persistent à considérer qu’à partir du jugement, la personne n’a plus besoin d’un avocat.</w:t>
      </w:r>
    </w:p>
    <w:p w14:paraId="1EEFAE6B" w14:textId="45B50B35" w:rsidR="007F58F0" w:rsidRDefault="007F58F0" w:rsidP="00E0320F">
      <w:pPr>
        <w:jc w:val="both"/>
      </w:pPr>
      <w:r>
        <w:t xml:space="preserve">Le mandat </w:t>
      </w:r>
      <w:r w:rsidR="0072066C">
        <w:t xml:space="preserve">de l’avocat </w:t>
      </w:r>
      <w:r>
        <w:t>inclu</w:t>
      </w:r>
      <w:r w:rsidR="00D86D3B">
        <w:t xml:space="preserve">t </w:t>
      </w:r>
      <w:r>
        <w:t>l’exécution de la mesure.</w:t>
      </w:r>
    </w:p>
    <w:p w14:paraId="5D32B3BB" w14:textId="264E13BE" w:rsidR="0072066C" w:rsidRDefault="0072066C" w:rsidP="00E0320F">
      <w:pPr>
        <w:jc w:val="both"/>
      </w:pPr>
      <w:r>
        <w:t xml:space="preserve">Le tuteur n’a pas besoin de mandat pour interjeter appel de la décision, </w:t>
      </w:r>
      <w:r w:rsidR="001C1B7A">
        <w:t>donc, l’avocat encore moins.</w:t>
      </w:r>
    </w:p>
    <w:p w14:paraId="0757A77E" w14:textId="6160B3F8" w:rsidR="009A427E" w:rsidRDefault="009A427E" w:rsidP="00E0320F">
      <w:pPr>
        <w:jc w:val="both"/>
      </w:pPr>
      <w:r>
        <w:t>Nous ne sommes pas au pénal, la personne ne risque rien à faire appel.</w:t>
      </w:r>
    </w:p>
    <w:p w14:paraId="301519CA" w14:textId="77777777" w:rsidR="0014373D" w:rsidRDefault="00913AF6" w:rsidP="0014373D">
      <w:r w:rsidRPr="00FD41A9">
        <w:rPr>
          <w:u w:val="single"/>
        </w:rPr>
        <w:t>En conclusion</w:t>
      </w:r>
      <w:r>
        <w:t xml:space="preserve"> : l’attention au respect du contradictoire, de la volonté de la personne, par le recueil </w:t>
      </w:r>
    </w:p>
    <w:p w14:paraId="5B8D3E4F" w14:textId="6393F91A" w:rsidR="0014373D" w:rsidRDefault="0014373D" w:rsidP="00B37296">
      <w:pPr>
        <w:jc w:val="both"/>
      </w:pPr>
      <w:r>
        <w:t>sérieux de son consentement, éviterait l’engorgement de la Cour d’appel.</w:t>
      </w:r>
    </w:p>
    <w:p w14:paraId="6B182887" w14:textId="77777777" w:rsidR="00B37296" w:rsidRDefault="00B37296" w:rsidP="00B37296">
      <w:pPr>
        <w:tabs>
          <w:tab w:val="left" w:pos="3535"/>
        </w:tabs>
      </w:pPr>
    </w:p>
    <w:p w14:paraId="268CEF1A" w14:textId="77777777" w:rsidR="00B37296" w:rsidRDefault="00F921A1" w:rsidP="00B37296">
      <w:pPr>
        <w:tabs>
          <w:tab w:val="left" w:pos="3535"/>
        </w:tabs>
      </w:pPr>
      <w:r>
        <w:t xml:space="preserve">P. J. </w:t>
      </w:r>
    </w:p>
    <w:p w14:paraId="5A7E22B7" w14:textId="18D7B6CF" w:rsidR="00B37296" w:rsidRDefault="00B37296" w:rsidP="00B37296">
      <w:pPr>
        <w:tabs>
          <w:tab w:val="left" w:pos="3535"/>
        </w:tabs>
      </w:pPr>
      <w:r>
        <w:t>La présentation de Madame la Présidente WACHE-VALIN, coordonnatrice du service de la protection des majeurs</w:t>
      </w:r>
    </w:p>
    <w:p w14:paraId="3406A305" w14:textId="3B710A8A" w:rsidR="00B37296" w:rsidRDefault="00B37296" w:rsidP="00B37296">
      <w:pPr>
        <w:tabs>
          <w:tab w:val="left" w:pos="3535"/>
        </w:tabs>
        <w:rPr>
          <w:rFonts w:ascii="Helvetica" w:hAnsi="Helvetica"/>
          <w:sz w:val="18"/>
          <w:szCs w:val="18"/>
        </w:rPr>
      </w:pPr>
      <w:r>
        <w:t xml:space="preserve">La présentation de Monsieur le </w:t>
      </w:r>
      <w:r w:rsidR="007C3C06">
        <w:t>vice-Procureur, Etienne LAGARIGUE de SURVILLIERS</w:t>
      </w:r>
      <w:r>
        <w:t xml:space="preserve"> chargé du service civil du Parquet.</w:t>
      </w:r>
    </w:p>
    <w:p w14:paraId="10FFDB61" w14:textId="7DA8B6CD" w:rsidR="00EF7D95" w:rsidRDefault="00EF7D95" w:rsidP="0014373D">
      <w:pPr>
        <w:tabs>
          <w:tab w:val="left" w:pos="3535"/>
        </w:tabs>
      </w:pPr>
    </w:p>
    <w:sectPr w:rsidR="00EF7D95" w:rsidSect="007F58F0">
      <w:footerReference w:type="even" r:id="rId11"/>
      <w:footerReference w:type="default" r:id="rId12"/>
      <w:pgSz w:w="11906" w:h="16838"/>
      <w:pgMar w:top="993" w:right="1133" w:bottom="426"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C38062" w14:textId="77777777" w:rsidR="00194F78" w:rsidRDefault="00194F78" w:rsidP="00CD1FF8">
      <w:pPr>
        <w:spacing w:after="0" w:line="240" w:lineRule="auto"/>
      </w:pPr>
      <w:r>
        <w:separator/>
      </w:r>
    </w:p>
  </w:endnote>
  <w:endnote w:type="continuationSeparator" w:id="0">
    <w:p w14:paraId="23261232" w14:textId="77777777" w:rsidR="00194F78" w:rsidRDefault="00194F78" w:rsidP="00CD1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rodepage"/>
      </w:rPr>
      <w:id w:val="-1660070868"/>
      <w:docPartObj>
        <w:docPartGallery w:val="Page Numbers (Bottom of Page)"/>
        <w:docPartUnique/>
      </w:docPartObj>
    </w:sdtPr>
    <w:sdtEndPr>
      <w:rPr>
        <w:rStyle w:val="Numrodepage"/>
      </w:rPr>
    </w:sdtEndPr>
    <w:sdtContent>
      <w:p w14:paraId="524B3CD9" w14:textId="2486480D" w:rsidR="00CD1FF8" w:rsidRDefault="00CD1FF8" w:rsidP="001A6612">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18BAD35C" w14:textId="77777777" w:rsidR="00CD1FF8" w:rsidRDefault="00CD1FF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rodepage"/>
      </w:rPr>
      <w:id w:val="1371887561"/>
      <w:docPartObj>
        <w:docPartGallery w:val="Page Numbers (Bottom of Page)"/>
        <w:docPartUnique/>
      </w:docPartObj>
    </w:sdtPr>
    <w:sdtEndPr>
      <w:rPr>
        <w:rStyle w:val="Numrodepage"/>
      </w:rPr>
    </w:sdtEndPr>
    <w:sdtContent>
      <w:p w14:paraId="369208AB" w14:textId="566B3FBD" w:rsidR="00CD1FF8" w:rsidRDefault="00CD1FF8" w:rsidP="001A6612">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4</w:t>
        </w:r>
        <w:r>
          <w:rPr>
            <w:rStyle w:val="Numrodepage"/>
          </w:rPr>
          <w:fldChar w:fldCharType="end"/>
        </w:r>
      </w:p>
    </w:sdtContent>
  </w:sdt>
  <w:p w14:paraId="4AD05D24" w14:textId="77777777" w:rsidR="00CD1FF8" w:rsidRDefault="00CD1FF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E45864" w14:textId="77777777" w:rsidR="00194F78" w:rsidRDefault="00194F78" w:rsidP="00CD1FF8">
      <w:pPr>
        <w:spacing w:after="0" w:line="240" w:lineRule="auto"/>
      </w:pPr>
      <w:r>
        <w:separator/>
      </w:r>
    </w:p>
  </w:footnote>
  <w:footnote w:type="continuationSeparator" w:id="0">
    <w:p w14:paraId="136C9064" w14:textId="77777777" w:rsidR="00194F78" w:rsidRDefault="00194F78" w:rsidP="00CD1F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214BA"/>
    <w:multiLevelType w:val="hybridMultilevel"/>
    <w:tmpl w:val="10A291D2"/>
    <w:lvl w:ilvl="0" w:tplc="68004878">
      <w:start w:val="8"/>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94D53A4"/>
    <w:multiLevelType w:val="hybridMultilevel"/>
    <w:tmpl w:val="038682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17F405B"/>
    <w:multiLevelType w:val="hybridMultilevel"/>
    <w:tmpl w:val="8BF60336"/>
    <w:lvl w:ilvl="0" w:tplc="5F7C89F6">
      <w:start w:val="8"/>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1DC1C0A"/>
    <w:multiLevelType w:val="hybridMultilevel"/>
    <w:tmpl w:val="BFEAF6E8"/>
    <w:lvl w:ilvl="0" w:tplc="5F7C89F6">
      <w:start w:val="8"/>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8CF3A05"/>
    <w:multiLevelType w:val="hybridMultilevel"/>
    <w:tmpl w:val="C2B09288"/>
    <w:lvl w:ilvl="0" w:tplc="5F7C89F6">
      <w:start w:val="8"/>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96B6EC1"/>
    <w:multiLevelType w:val="hybridMultilevel"/>
    <w:tmpl w:val="5644F7CA"/>
    <w:lvl w:ilvl="0" w:tplc="68004878">
      <w:start w:val="8"/>
      <w:numFmt w:val="bullet"/>
      <w:lvlText w:val="-"/>
      <w:lvlJc w:val="left"/>
      <w:pPr>
        <w:ind w:left="1080" w:hanging="360"/>
      </w:pPr>
      <w:rPr>
        <w:rFonts w:ascii="Aptos" w:eastAsiaTheme="minorHAnsi" w:hAnsi="Aptos"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487E4362"/>
    <w:multiLevelType w:val="hybridMultilevel"/>
    <w:tmpl w:val="43AA600E"/>
    <w:lvl w:ilvl="0" w:tplc="68004878">
      <w:start w:val="8"/>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98B7D6C"/>
    <w:multiLevelType w:val="hybridMultilevel"/>
    <w:tmpl w:val="1EAAAF88"/>
    <w:lvl w:ilvl="0" w:tplc="5F7C89F6">
      <w:start w:val="8"/>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30D2FC3"/>
    <w:multiLevelType w:val="hybridMultilevel"/>
    <w:tmpl w:val="2C3C4AEA"/>
    <w:lvl w:ilvl="0" w:tplc="68004878">
      <w:start w:val="8"/>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64123A4"/>
    <w:multiLevelType w:val="hybridMultilevel"/>
    <w:tmpl w:val="E2A8C40E"/>
    <w:lvl w:ilvl="0" w:tplc="68004878">
      <w:start w:val="8"/>
      <w:numFmt w:val="bullet"/>
      <w:lvlText w:val="-"/>
      <w:lvlJc w:val="left"/>
      <w:pPr>
        <w:ind w:left="1080" w:hanging="360"/>
      </w:pPr>
      <w:rPr>
        <w:rFonts w:ascii="Aptos" w:eastAsiaTheme="minorHAnsi" w:hAnsi="Aptos"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66807C66"/>
    <w:multiLevelType w:val="hybridMultilevel"/>
    <w:tmpl w:val="71E4D896"/>
    <w:lvl w:ilvl="0" w:tplc="68004878">
      <w:start w:val="8"/>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8E07305"/>
    <w:multiLevelType w:val="hybridMultilevel"/>
    <w:tmpl w:val="CEF62D74"/>
    <w:lvl w:ilvl="0" w:tplc="68004878">
      <w:start w:val="8"/>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16419791">
    <w:abstractNumId w:val="4"/>
  </w:num>
  <w:num w:numId="2" w16cid:durableId="1437553846">
    <w:abstractNumId w:val="6"/>
  </w:num>
  <w:num w:numId="3" w16cid:durableId="1554384739">
    <w:abstractNumId w:val="0"/>
  </w:num>
  <w:num w:numId="4" w16cid:durableId="1702321617">
    <w:abstractNumId w:val="11"/>
  </w:num>
  <w:num w:numId="5" w16cid:durableId="1599365601">
    <w:abstractNumId w:val="5"/>
  </w:num>
  <w:num w:numId="6" w16cid:durableId="479614605">
    <w:abstractNumId w:val="10"/>
  </w:num>
  <w:num w:numId="7" w16cid:durableId="541988028">
    <w:abstractNumId w:val="3"/>
  </w:num>
  <w:num w:numId="8" w16cid:durableId="2079402961">
    <w:abstractNumId w:val="2"/>
  </w:num>
  <w:num w:numId="9" w16cid:durableId="2094233464">
    <w:abstractNumId w:val="8"/>
  </w:num>
  <w:num w:numId="10" w16cid:durableId="2070226104">
    <w:abstractNumId w:val="9"/>
  </w:num>
  <w:num w:numId="11" w16cid:durableId="1408651419">
    <w:abstractNumId w:val="1"/>
  </w:num>
  <w:num w:numId="12" w16cid:durableId="14993469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1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C5F"/>
    <w:rsid w:val="0001286E"/>
    <w:rsid w:val="000237D7"/>
    <w:rsid w:val="00041220"/>
    <w:rsid w:val="000535F0"/>
    <w:rsid w:val="000572FC"/>
    <w:rsid w:val="000848F0"/>
    <w:rsid w:val="00096F5E"/>
    <w:rsid w:val="000A63CC"/>
    <w:rsid w:val="000C761B"/>
    <w:rsid w:val="000D35CB"/>
    <w:rsid w:val="000E515A"/>
    <w:rsid w:val="000F2B1D"/>
    <w:rsid w:val="000F48E1"/>
    <w:rsid w:val="00117B0C"/>
    <w:rsid w:val="0014373D"/>
    <w:rsid w:val="001601EA"/>
    <w:rsid w:val="0016323A"/>
    <w:rsid w:val="00164CEF"/>
    <w:rsid w:val="00167C5F"/>
    <w:rsid w:val="001769EC"/>
    <w:rsid w:val="00183EA0"/>
    <w:rsid w:val="0018755F"/>
    <w:rsid w:val="00194F78"/>
    <w:rsid w:val="001B71F2"/>
    <w:rsid w:val="001B748F"/>
    <w:rsid w:val="001C0225"/>
    <w:rsid w:val="001C1B7A"/>
    <w:rsid w:val="001C66DB"/>
    <w:rsid w:val="002118C7"/>
    <w:rsid w:val="00222265"/>
    <w:rsid w:val="0026733C"/>
    <w:rsid w:val="00284A31"/>
    <w:rsid w:val="002B1D83"/>
    <w:rsid w:val="002F2AFF"/>
    <w:rsid w:val="002F7731"/>
    <w:rsid w:val="0030600F"/>
    <w:rsid w:val="00307186"/>
    <w:rsid w:val="0031362F"/>
    <w:rsid w:val="00345103"/>
    <w:rsid w:val="00346556"/>
    <w:rsid w:val="003836B9"/>
    <w:rsid w:val="003C3C81"/>
    <w:rsid w:val="003C72F4"/>
    <w:rsid w:val="003D0718"/>
    <w:rsid w:val="003E2B69"/>
    <w:rsid w:val="003F384F"/>
    <w:rsid w:val="0045207E"/>
    <w:rsid w:val="00463D54"/>
    <w:rsid w:val="004C0140"/>
    <w:rsid w:val="004C7460"/>
    <w:rsid w:val="004D03F8"/>
    <w:rsid w:val="005010A6"/>
    <w:rsid w:val="00502BB4"/>
    <w:rsid w:val="00515489"/>
    <w:rsid w:val="005728E3"/>
    <w:rsid w:val="00575463"/>
    <w:rsid w:val="005A7E35"/>
    <w:rsid w:val="005F078D"/>
    <w:rsid w:val="006052C5"/>
    <w:rsid w:val="00626181"/>
    <w:rsid w:val="00693084"/>
    <w:rsid w:val="006A518C"/>
    <w:rsid w:val="006A7E84"/>
    <w:rsid w:val="006B014E"/>
    <w:rsid w:val="006E2BFD"/>
    <w:rsid w:val="006F667B"/>
    <w:rsid w:val="00707C01"/>
    <w:rsid w:val="00714C47"/>
    <w:rsid w:val="0072066C"/>
    <w:rsid w:val="0072131B"/>
    <w:rsid w:val="00743B82"/>
    <w:rsid w:val="007449CF"/>
    <w:rsid w:val="00775C58"/>
    <w:rsid w:val="00785463"/>
    <w:rsid w:val="007934B6"/>
    <w:rsid w:val="007964B9"/>
    <w:rsid w:val="007C3C06"/>
    <w:rsid w:val="007F58F0"/>
    <w:rsid w:val="00801386"/>
    <w:rsid w:val="00805C14"/>
    <w:rsid w:val="0082122B"/>
    <w:rsid w:val="00825869"/>
    <w:rsid w:val="00844E82"/>
    <w:rsid w:val="008466BF"/>
    <w:rsid w:val="0085070D"/>
    <w:rsid w:val="008603DC"/>
    <w:rsid w:val="00870842"/>
    <w:rsid w:val="00873344"/>
    <w:rsid w:val="008766E6"/>
    <w:rsid w:val="00892F83"/>
    <w:rsid w:val="008D7AA3"/>
    <w:rsid w:val="009022C2"/>
    <w:rsid w:val="00913401"/>
    <w:rsid w:val="0091382B"/>
    <w:rsid w:val="00913AF6"/>
    <w:rsid w:val="00936A3E"/>
    <w:rsid w:val="009569BC"/>
    <w:rsid w:val="009A39B9"/>
    <w:rsid w:val="009A427E"/>
    <w:rsid w:val="009B3AE2"/>
    <w:rsid w:val="009B561F"/>
    <w:rsid w:val="009F3EBA"/>
    <w:rsid w:val="00A16940"/>
    <w:rsid w:val="00A46481"/>
    <w:rsid w:val="00A50100"/>
    <w:rsid w:val="00A87CEA"/>
    <w:rsid w:val="00A96BEB"/>
    <w:rsid w:val="00AA6B02"/>
    <w:rsid w:val="00AD225F"/>
    <w:rsid w:val="00AE1FAC"/>
    <w:rsid w:val="00B10041"/>
    <w:rsid w:val="00B15723"/>
    <w:rsid w:val="00B30794"/>
    <w:rsid w:val="00B3290F"/>
    <w:rsid w:val="00B34A0D"/>
    <w:rsid w:val="00B34D70"/>
    <w:rsid w:val="00B37296"/>
    <w:rsid w:val="00B402C2"/>
    <w:rsid w:val="00B45C24"/>
    <w:rsid w:val="00B7447F"/>
    <w:rsid w:val="00BA0A17"/>
    <w:rsid w:val="00BB0C8B"/>
    <w:rsid w:val="00BC0E88"/>
    <w:rsid w:val="00BC40A7"/>
    <w:rsid w:val="00BC50B9"/>
    <w:rsid w:val="00C066BB"/>
    <w:rsid w:val="00C15A94"/>
    <w:rsid w:val="00C27B9B"/>
    <w:rsid w:val="00C31538"/>
    <w:rsid w:val="00C347F4"/>
    <w:rsid w:val="00C5023A"/>
    <w:rsid w:val="00C96332"/>
    <w:rsid w:val="00CA31B8"/>
    <w:rsid w:val="00CA4AC9"/>
    <w:rsid w:val="00CB0CAB"/>
    <w:rsid w:val="00CC7BCA"/>
    <w:rsid w:val="00CD1FF8"/>
    <w:rsid w:val="00D03FF7"/>
    <w:rsid w:val="00D13527"/>
    <w:rsid w:val="00D31A45"/>
    <w:rsid w:val="00D449FE"/>
    <w:rsid w:val="00D55FAC"/>
    <w:rsid w:val="00D86D3B"/>
    <w:rsid w:val="00D95096"/>
    <w:rsid w:val="00DD020A"/>
    <w:rsid w:val="00DE6D8E"/>
    <w:rsid w:val="00DF3F19"/>
    <w:rsid w:val="00E0320F"/>
    <w:rsid w:val="00E0464B"/>
    <w:rsid w:val="00E3744E"/>
    <w:rsid w:val="00E4012A"/>
    <w:rsid w:val="00E60FAC"/>
    <w:rsid w:val="00E66EE0"/>
    <w:rsid w:val="00E717CE"/>
    <w:rsid w:val="00E7336A"/>
    <w:rsid w:val="00E7382F"/>
    <w:rsid w:val="00E81197"/>
    <w:rsid w:val="00E8711A"/>
    <w:rsid w:val="00E97BC2"/>
    <w:rsid w:val="00EF1366"/>
    <w:rsid w:val="00EF3BC8"/>
    <w:rsid w:val="00EF47D5"/>
    <w:rsid w:val="00EF7D95"/>
    <w:rsid w:val="00F205DC"/>
    <w:rsid w:val="00F25BB9"/>
    <w:rsid w:val="00F34086"/>
    <w:rsid w:val="00F41481"/>
    <w:rsid w:val="00F42FB4"/>
    <w:rsid w:val="00F516E1"/>
    <w:rsid w:val="00F5247D"/>
    <w:rsid w:val="00F71A34"/>
    <w:rsid w:val="00F728C0"/>
    <w:rsid w:val="00F921A1"/>
    <w:rsid w:val="00F94E63"/>
    <w:rsid w:val="00FD41A9"/>
    <w:rsid w:val="00FE4FF6"/>
    <w:rsid w:val="00FF7C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C37B"/>
  <w15:chartTrackingRefBased/>
  <w15:docId w15:val="{3F66FB7B-DF1B-4A06-87D7-4E1C9BA6B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67C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67C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67C5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67C5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67C5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67C5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67C5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67C5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67C5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67C5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67C5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67C5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67C5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67C5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67C5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67C5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67C5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67C5F"/>
    <w:rPr>
      <w:rFonts w:eastAsiaTheme="majorEastAsia" w:cstheme="majorBidi"/>
      <w:color w:val="272727" w:themeColor="text1" w:themeTint="D8"/>
    </w:rPr>
  </w:style>
  <w:style w:type="paragraph" w:styleId="Titre">
    <w:name w:val="Title"/>
    <w:basedOn w:val="Normal"/>
    <w:next w:val="Normal"/>
    <w:link w:val="TitreCar"/>
    <w:uiPriority w:val="10"/>
    <w:qFormat/>
    <w:rsid w:val="00167C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67C5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67C5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67C5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67C5F"/>
    <w:pPr>
      <w:spacing w:before="160"/>
      <w:jc w:val="center"/>
    </w:pPr>
    <w:rPr>
      <w:i/>
      <w:iCs/>
      <w:color w:val="404040" w:themeColor="text1" w:themeTint="BF"/>
    </w:rPr>
  </w:style>
  <w:style w:type="character" w:customStyle="1" w:styleId="CitationCar">
    <w:name w:val="Citation Car"/>
    <w:basedOn w:val="Policepardfaut"/>
    <w:link w:val="Citation"/>
    <w:uiPriority w:val="29"/>
    <w:rsid w:val="00167C5F"/>
    <w:rPr>
      <w:i/>
      <w:iCs/>
      <w:color w:val="404040" w:themeColor="text1" w:themeTint="BF"/>
    </w:rPr>
  </w:style>
  <w:style w:type="paragraph" w:styleId="Paragraphedeliste">
    <w:name w:val="List Paragraph"/>
    <w:basedOn w:val="Normal"/>
    <w:uiPriority w:val="34"/>
    <w:qFormat/>
    <w:rsid w:val="00167C5F"/>
    <w:pPr>
      <w:ind w:left="720"/>
      <w:contextualSpacing/>
    </w:pPr>
  </w:style>
  <w:style w:type="character" w:styleId="Accentuationintense">
    <w:name w:val="Intense Emphasis"/>
    <w:basedOn w:val="Policepardfaut"/>
    <w:uiPriority w:val="21"/>
    <w:qFormat/>
    <w:rsid w:val="00167C5F"/>
    <w:rPr>
      <w:i/>
      <w:iCs/>
      <w:color w:val="0F4761" w:themeColor="accent1" w:themeShade="BF"/>
    </w:rPr>
  </w:style>
  <w:style w:type="paragraph" w:styleId="Citationintense">
    <w:name w:val="Intense Quote"/>
    <w:basedOn w:val="Normal"/>
    <w:next w:val="Normal"/>
    <w:link w:val="CitationintenseCar"/>
    <w:uiPriority w:val="30"/>
    <w:qFormat/>
    <w:rsid w:val="00167C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67C5F"/>
    <w:rPr>
      <w:i/>
      <w:iCs/>
      <w:color w:val="0F4761" w:themeColor="accent1" w:themeShade="BF"/>
    </w:rPr>
  </w:style>
  <w:style w:type="character" w:styleId="Rfrenceintense">
    <w:name w:val="Intense Reference"/>
    <w:basedOn w:val="Policepardfaut"/>
    <w:uiPriority w:val="32"/>
    <w:qFormat/>
    <w:rsid w:val="00167C5F"/>
    <w:rPr>
      <w:b/>
      <w:bCs/>
      <w:smallCaps/>
      <w:color w:val="0F4761" w:themeColor="accent1" w:themeShade="BF"/>
      <w:spacing w:val="5"/>
    </w:rPr>
  </w:style>
  <w:style w:type="character" w:styleId="Lienhypertexte">
    <w:name w:val="Hyperlink"/>
    <w:basedOn w:val="Policepardfaut"/>
    <w:uiPriority w:val="99"/>
    <w:unhideWhenUsed/>
    <w:rsid w:val="003D0718"/>
    <w:rPr>
      <w:color w:val="467886" w:themeColor="hyperlink"/>
      <w:u w:val="single"/>
    </w:rPr>
  </w:style>
  <w:style w:type="character" w:styleId="Mentionnonrsolue">
    <w:name w:val="Unresolved Mention"/>
    <w:basedOn w:val="Policepardfaut"/>
    <w:uiPriority w:val="99"/>
    <w:semiHidden/>
    <w:unhideWhenUsed/>
    <w:rsid w:val="007F58F0"/>
    <w:rPr>
      <w:color w:val="605E5C"/>
      <w:shd w:val="clear" w:color="auto" w:fill="E1DFDD"/>
    </w:rPr>
  </w:style>
  <w:style w:type="paragraph" w:styleId="Pieddepage">
    <w:name w:val="footer"/>
    <w:basedOn w:val="Normal"/>
    <w:link w:val="PieddepageCar"/>
    <w:uiPriority w:val="99"/>
    <w:unhideWhenUsed/>
    <w:rsid w:val="00CD1FF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1FF8"/>
  </w:style>
  <w:style w:type="character" w:styleId="Numrodepage">
    <w:name w:val="page number"/>
    <w:basedOn w:val="Policepardfaut"/>
    <w:uiPriority w:val="99"/>
    <w:semiHidden/>
    <w:unhideWhenUsed/>
    <w:rsid w:val="00CD1FF8"/>
  </w:style>
  <w:style w:type="character" w:customStyle="1" w:styleId="apple-converted-space">
    <w:name w:val="apple-converted-space"/>
    <w:basedOn w:val="Policepardfaut"/>
    <w:rsid w:val="0014373D"/>
  </w:style>
  <w:style w:type="character" w:styleId="Lienhypertextesuivivisit">
    <w:name w:val="FollowedHyperlink"/>
    <w:basedOn w:val="Policepardfaut"/>
    <w:uiPriority w:val="99"/>
    <w:semiHidden/>
    <w:unhideWhenUsed/>
    <w:rsid w:val="0014373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as-sante.fr/upload/docs/application/pdf/2025-01/accompagner_la_personne_necessitant_une_mesure_de_protection_juridique_recommandation.pdf"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3563</Words>
  <Characters>19601</Characters>
  <Application>Microsoft Office Word</Application>
  <DocSecurity>4</DocSecurity>
  <Lines>163</Lines>
  <Paragraphs>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Marie-Hélène ISERN-REAL</dc:creator>
  <cp:keywords/>
  <dc:description/>
  <cp:lastModifiedBy>Maellys RINCON</cp:lastModifiedBy>
  <cp:revision>2</cp:revision>
  <dcterms:created xsi:type="dcterms:W3CDTF">2026-09-24T12:43:00Z</dcterms:created>
  <dcterms:modified xsi:type="dcterms:W3CDTF">2026-09-24T12:43:00Z</dcterms:modified>
</cp:coreProperties>
</file>